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BO.2007.0020 vom 26. September 2007</w:t>
      </w:r>
    </w:p>
    <w:p>
      <w:r>
        <w:t>VD Tribunal cantonal, 2007-09-26, FR</w:t>
      </w:r>
    </w:p>
    <w:p>
      <w:r>
        <w:rPr>
          <w:b/>
        </w:rPr>
        <w:t xml:space="preserve">Quelle: </w:t>
      </w:r>
      <w:r>
        <w:t>https://mcp.opencaselaw.ch/entscheid/vd_omni_BO.2007.0020</w:t>
      </w:r>
    </w:p>
    <w:p>
      <w:r>
        <w:t>FR: VD_OMNI BO.2007.0020 du 26 septembre 2007</w:t>
      </w:r>
    </w:p>
    <w:p>
      <w:r>
        <w:t>IT: VD_OMNI BO.2007.0020 del 26 settembre 2007</w:t>
      </w:r>
    </w:p>
    <w:p>
      <w:pPr>
        <w:pStyle w:val="Heading2"/>
      </w:pPr>
      <w:r>
        <w:t>Regeste</w:t>
      </w:r>
    </w:p>
    <w:p>
      <w:r>
        <w:t>X. /A.Y., Office cantonal des bourses d'études et d'apprentissage | Lorsque les parents de l'élève qui sollicite une bourse sont divorcés, leurs deux revenus doivent être pris en compte dans le calcul du revenu familial. En l'occurrence, le calcul effectué par l'autorité intimée n'est pas criticable. Recours rejeté.</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 ci-après : LAE), exprimé à son article</w:t>
      </w:r>
    </w:p>
    <w:p>
      <w:r>
        <w:rPr>
          <w:b/>
        </w:rPr>
        <w:t>E. 2</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(RLAEF) le 10 juillet 1996, les charges normales sont fixées par l'art. 8 al. 2 RLAEF.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RLAEF).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w:t>
      </w:r>
    </w:p>
    <w:p>
      <w:r>
        <w:rPr>
          <w:b/>
        </w:rPr>
        <w:t>E. 3</w:t>
      </w:r>
    </w:p>
    <w:p>
      <w:r>
        <w:t>L'art. 10 al. 1 du règlement du 21 février 1975 d'application de la LAEF (RLAEF; RSV 416.11.1)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Dans le cas où les parents du requérant déclarent leurs impôts de façon séparée, l’office additionne les revenus résultant des deux décisions de taxation et les  charges respectives (art. 10c RLAEF). Cela signifie que lorsque les parents sont divorcés,  l'office doit tenir compte des revenus et des charges des deux parents pour calculer le droit à la bourse. Ainsi, il retient pour chacun d'eux le revenu net admis par les commissions d'impôt, conformément à l'art. 10 al. 1 RLAEF, et calcule les charges pour chacun d'eux séparément selon l'art. 8 RLAEF, de façon à établir une situation financière "consolidée", cumulant les revenus et les charges des deux familles concernées (v. notamment TA BO.2005.0140 du 19 janvier 2006 consid. 2 a/bb et l'arrêt cité). La période fiscale de référence est celle qui précède l'année civile précédant la demande. (art. 10 al. 1 RLAEF). Cette référence au revenu de la période fiscale de référence offre à l'administration l'avantage de la simplicité: les commissions d'impôt renseignent directement l'office sur la taxation fiscale et les éléments constitutifs de la fortune nette (art. 10 al. 3 RLAEF),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L'art. 25 let. b LAEF apporte toutefois un correctif, puisqu'il permet au bénéficiaire ou à son représentant légal de demander, au cours de la période pour laquelle l'allocation a été octroyée, l'augmentation de l'allocation "si un changement dans sa situation est propre à en rendre le montant insuffisant" . (TA BO.2007.0041 du 23 mai 2007 consid. 2 b/aa). Il est vrai que l'art. 15 al. 1 RLAEF précise ce qui suit : "Sont considérés comme faits nouveaux dont la déclaration est obligatoire : a.   toutes circonstances qui provoquent l'interruption ou la cessation des études; b.   l'amélioration importante de la situation financière prise en considération lors de l'octroi de l'aide." Quant à l'art. 15a RLAEF il prévoit que : "Est considéré comme étant propre à rendre le montant d'une allocation insuffisant, le changement de situation qui induit : a.   une diminution supérieure à vingt pour cent entre le revenu familial déterminant tel que défini à l'article 10 du présent règlement et celui basé sur le code 650 de la dernière taxation fiscale rendue au cours de l'année civile pendant laquelle la demande a été déposée. b.   une augmentation supérieure à vingt pour cent des charges normales retenues lors du calcul de l'allocation, intervenue au cours de la période pour laquelle cette dernière a été octroyée." b) Toutefois, dans un premier temps, le Tribunal administratif a estimé que l'office ne pouvait plus faire application de l'art. 10 b al. 1 RLAEF dans son ancienne teneur, en vigueur jusqu'au 31 juillet 2006, et procéder à une nouvelle évaluation du revenu déterminant "lorsque la situation financière de la famille s'était modifiée depuis la dernière taxation fiscale" (TA BO.2007.0041 déjà cité). Une modification n'était possible que dans les hypothèses énumérées à l'art. 10 b al. 1 let. a et b RLAEF, soit lorsque la taxation fiscale admet un revenu net équivalent à zéro (let. a) ou lorsque le requérant indépendant diminue ou cesse son activité lucrative dans le but de débuter une formation (let. b). Dans un arrêt postérieur, le Tribunal de céans est toutefois revenu sur cette appréciation stricte. En effet, le schématisme excessif dont sont empreints les nouveaux articles 10 al. 1 et 10b al. 1 RLAEF ne permet par conséquent pas une mise en œuvre de l'art. 16 ch. 2 LAE adéquate et conforme aux objectifs généraux de la loi. Le tribunal s'écartera donc de cette disposition réglementaire lorsque des éléments fiables et plus actuels sont à disposition de l'office ou du Tribunal de céans pour fixer le revenu familial déterminant.</w:t>
      </w:r>
    </w:p>
    <w:p>
      <w:r>
        <w:rPr>
          <w:b/>
        </w:rPr>
        <w:t>E. 4</w:t>
      </w:r>
    </w:p>
    <w:p>
      <w:r>
        <w:t>En l'occurrence, il ressort des documents produits au dossier que la recourante réalisait en avril 2006 un salaire mensuel brut de 4'044 fr., auquel il fallait déduire 7,88 % de charges sociales et 225.65 fr. au titre de cotisation à la caisse de pension, soit un salaire mensuel net de 3499 francs. B.Y.________ a gagné durant les mois de juin et juillet 2006 la somme de 5927 et 5970 francs. Annualisés, ces salaires correspondent aux revenus qui ressortent de la déclaration d'impôt de la recourante et de B.Y.________. Conformément au considérant 2a ci-dessus, les charges familiales se montent, conformément au barème à 5'700 francs par mois (2x 2'500 + 700 francs).  Compte tenu de ces charges, l'excédent de revenu dont disposent les parents de A.Y.________ est de 1'591 fr. par mois. Réparti en quatre parts, dont deux pour l'enfant en formation (art. 11 RLAEF), cet excédent permet d'affecter aux études la somme mensuelle de 796 francs, comme l'a indiqué à juste titre l'autorité intimée dans ses déterminations du 26 mars 2007. Ainsi, l'excèdent du revenu familial permet de couvrir les charges d'études, dont l'estimation faite par l'autorité intimée, soit 3140 francs, ne souffre d'aucune critique. C'est dès lors à juste titre que la bourse demandée par A.Y.________ a été refusée.</w:t>
      </w:r>
    </w:p>
    <w:p>
      <w:r>
        <w:rPr>
          <w:b/>
        </w:rPr>
        <w:t>E. 5</w:t>
      </w:r>
    </w:p>
    <w:p>
      <w:r>
        <w:t>Certes, B.Y.________, dans un courrier adressé au Tribunal de céans après l'échéance du délai imparti à la recourante pour produire un mémoire complémentaire, indique que son revenu actuel est plus faible que celui pris en compte par l'autorité intimée, en raison notamment du fait qu'il se serait retrouvé au chômage. Outre le fait que ce courrier a été produit hors délai et qu'il se justifierait pour cette raison déjà de ne pas en tenir compte, B.Y.________ ne produit aucune pièce confirmant ses allégations. Ainsi, et conformément aux considérant ci-dessus, le tribunal ne peut prendre ces éléments en compte pour faire une nouvelle estimation de la situation familiale de la recourante et de sa fille. Rien n'empêche toutefois la recourante d'adresser une nouvelle demande de bourse dûment documentée à l'autorité intimée, si la situation familiale a effectivement changé.</w:t>
      </w:r>
    </w:p>
    <w:p>
      <w:r>
        <w:rPr>
          <w:b/>
        </w:rPr>
        <w:t>E. 6</w:t>
      </w:r>
    </w:p>
    <w:p>
      <w:r>
        <w:t>Les considérants qui précèdent conduisent au rejet du recours, aux frais de son auteur, laquelle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