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BO.2007.0014 vom 24. Juli 2007</w:t>
      </w:r>
    </w:p>
    <w:p>
      <w:r>
        <w:t>VD Tribunal cantonal, 2007-07-24, FR</w:t>
      </w:r>
    </w:p>
    <w:p>
      <w:r>
        <w:rPr>
          <w:b/>
        </w:rPr>
        <w:t xml:space="preserve">Quelle: </w:t>
      </w:r>
      <w:r>
        <w:t>https://mcp.opencaselaw.ch/entscheid/vd_omni_BO.2007.0014</w:t>
      </w:r>
    </w:p>
    <w:p>
      <w:r>
        <w:t>FR: VD_OMNI BO.2007.0014 du 24 juillet 2007</w:t>
      </w:r>
    </w:p>
    <w:p>
      <w:r>
        <w:t>IT: VD_OMNI BO.2007.0014 del 24 luglio 2007</w:t>
      </w:r>
    </w:p>
    <w:p>
      <w:pPr>
        <w:pStyle w:val="Heading2"/>
      </w:pPr>
      <w:r>
        <w:t>Regeste</w:t>
      </w:r>
    </w:p>
    <w:p>
      <w:r>
        <w:t>X. /Office cantonal des bourses d'études et d'apprentissage | Le requérant ne peut se prévaloir de dépenses qui sont déjà prises en compte dans le forfait relatif aux charges de la famille (art. 8 al. 2 RLAEF). En application de l'art. 10 RLAEF, la diminution du revenu des parents entre l'année de référence et celle qui a suivi n'a pas été prise en compte, car elle était inférieure au 20 % prévus à l'art. 15a RLAEF dans sa nouvelle teneur en vigueur dès le 1er août 2006 (voir toutefois changement de jurisprudence ultérieur instauré par l'arrêt BO.2006.0167 du 26 juillet 2007).</w:t>
      </w:r>
    </w:p>
    <w:p>
      <w:pPr>
        <w:pStyle w:val="Heading2"/>
      </w:pPr>
      <w:r>
        <w:t>Erwägungen</w:t>
      </w:r>
    </w:p>
    <w:p>
      <w:r>
        <w:rPr>
          <w:b/>
        </w:rPr>
        <w:t>E. 1</w:t>
      </w:r>
    </w:p>
    <w:p>
      <w:r>
        <w:t>Si la part de l'excédent du revenu familial afférente au requérant est égale ou supérieure au coût des études, aucune allocation complémentaire n'est attribuée.</w:t>
      </w:r>
    </w:p>
    <w:p>
      <w:r>
        <w:rPr>
          <w:b/>
        </w:rPr>
        <w:t>E. 2</w:t>
      </w:r>
    </w:p>
    <w:p>
      <w:r>
        <w:t>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à l’exception des frais de logement qui sont comptés pour douze mois (art. 12 al.</w:t>
      </w:r>
    </w:p>
    <w:p>
      <w:r>
        <w:rPr>
          <w:b/>
        </w:rPr>
        <w:t>E. 3</w:t>
      </w:r>
    </w:p>
    <w:p>
      <w:r>
        <w:t>ll résulte des considérants qui précèdent que le recours doit être rejeté et la décision attaquée maintenue. Conformément à l'art. 55 al. 1 LJPA, les frais de procédure seront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