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BO.2007.0001 vom 18. Juni 2007</w:t>
      </w:r>
    </w:p>
    <w:p>
      <w:r>
        <w:t>VD Tribunal cantonal, 2007-06-18, FR</w:t>
      </w:r>
    </w:p>
    <w:p>
      <w:r>
        <w:rPr>
          <w:b/>
        </w:rPr>
        <w:t xml:space="preserve">Quelle: </w:t>
      </w:r>
      <w:r>
        <w:t>https://mcp.opencaselaw.ch/entscheid/vd_omni_BO.2007.0001</w:t>
      </w:r>
    </w:p>
    <w:p>
      <w:r>
        <w:t>FR: VD_OMNI BO.2007.0001 du 18 juin 2007</w:t>
      </w:r>
    </w:p>
    <w:p>
      <w:r>
        <w:t>IT: VD_OMNI BO.2007.0001 del 18 giugno 2007</w:t>
      </w:r>
    </w:p>
    <w:p>
      <w:pPr>
        <w:pStyle w:val="Heading2"/>
      </w:pPr>
      <w:r>
        <w:t>Regeste</w:t>
      </w:r>
    </w:p>
    <w:p>
      <w:r>
        <w:t>CX. /Office cantonal des bourses d'études et d'apprentissage | Pour la détermination de la capacité financière de la famille de la requérante, l'OCBEA a retenu erronément sept parts (et non huit), relativement au calcul des charges de la famille. Admission du recours et renvoi de l'affaire à l'OCBEA pour nouvelle décision, car l'omission est décisive pour le montant de la bourse à octroyer.</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LAE a droit au soutien financier de l'Etat. Les conditions financières reposent sur l'un des principes essentiels de la LAE, exprimé à son art. 2 : "le soutien de l'Etat est destiné à compléter celui de la famille, au besoin à y suppléer ". C'est dire que ce soutien a un caractère subsidiaire. Le législateur a voulu maintenir le principe de la responsabilité première des parents. La nécessité et la mesure du soutien à accorder dépendent donc des moyens financiers dont le requérant et ses père et mère disposent pour assumer les frais d'études, de formation et d'entretien du requérant (art. 14 al. 1 LAE). b) La recourante, majeure et âgée de moins de vingt-cinq ans, n’est pas financièrement indépendante au sens de l’art. 12 ch. 2 LAE, car elle n’a pas exercé une ativité lucrative continue pendant une période de dix-huit mois avant le début des études. La recourante ne conteste pas ce point, même si elle expose travailler régulièrement durant le temps libre que lui laissent ses études, et que ses parents se trouveraient dans l’impossibilité matérielle de l’aider, compte tenu de leur situation obérée. c) Les critères pour déterminer la capacité financière des parents sont énumérés aux art. 16 à 18 LAE. L'art. 16 LAE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 prévoit que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Selon l'art. 8 al. 2 du Règlement du 21 février 1975 d'application de la LAE (ci-après : RAE; RSV 416.11.1),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 « Fr. 3'100.- pour deux parents Fr. 2'500.- pour un parent auxquels s’ajoutent, par enfant à charge Fr. 700.- pour un enfant mineur Fr. 800.- pour un enfant majeur ». L’art. 10a RAE prévoit que la part du ou des salaires bruts d’apprentissage, de formation ou d’appoint qui dépasse la franchise autorisée par le barème du Conseil d’Etat (ci-après: le barème) est comptée dans le calcul de la capacité financière de la famille selon le nombre de mois pour lequel l’aide est demandée. Quant aux art. 11 et 11a al. 1 et 2 RAE, qui précisent la portée de l'art. 18 LAE, ils disposent que :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Les principes qui ont guidé le Conseil d'Etat lors de l'adoption de ces dispositions réglementaires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Pour le calcul du coût des études, sont prises en considération toutes les dépenses qu’elles nécessitent, y compris celles qui résultent de la distance entre le domicile et le lieu des études (art. 19 LAE). En vertu de l’art. 12 al. 1 RAE,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calculés selon le tarif le plus économique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RAE). Les frais mentionnés aux lettres b) à e) font l’objet d’un forfait selon le barème. Ils sont comptés pour onze mois pour les apprentissages et dix mois pour les gymnases, écoles assimilées et Hautes Ecoles (art. 12 al. 3 RAE). Le soutien de l’Etat est accordé quand les charges, augmentées du coût des études du requérant, excèdent le revenu (art. 20 LAE). Sans doute la loi présente-t-elle dans la définition des conditions financières donnant droit à la bourse un certain schématisme, mais le Tribunal ne peut que s’y conformer (cf. arrêt BO 2005.0010 du 19 mai 2005, et les références citées). c) Le revenu familial déterminant (capacité financière) est constitué du code 650 de la décision de taxation définitive relative à la période fiscale de référence (art. 10 al. 1 RAE). Selon la décision de taxation, les époux AX.________ et BX.________, parents de la recourante, disposent d’un revenu imposable de 101'426 fr., et d’une fortune imposable de 23'000 fr. Celle-ci n’est pas déterminante, au sens de l’art. 16 ch. 2 let. b LAE, mis en relation avec l’art. 10 al. 2 RAE et le barème, lequel prévoit une déduction de 80'000 fr. de la fortune des parents. La recourante a également deux frères, DX.________ et EX.________, nés le 16 juin 1987. DX.________, apprenti de commerce, reçoit une salaire de 1'100 fr. par mois. Au regard de l’art. 10a RAE et compte tenu de la franchise prévue par le barème, soit 500 fr. par mois, le montant à prendre en compte au titre de la capacité financière, à raison du revenu réalisé par DX.________, est de 7'200 fr. par an (1'100 fr. – 500 fr. = 600 fr. x 12 = 7'200 fr.). Le revenu annuel déterminant de la famille est ainsi de 108'626 fr. par an, soit 9'052 fr. par mois. Les charges de la famille s’élèvent, selon l’art. 8 RAE, à 5'500 fr. (soit 3'100 fr. pour les parents et 800 fr. pour chacun des enfants majeurs). Le solde  disponible s’élève à 3'552 fr. (9'052 fr. – 5'500 fr.). Ce montant doit être divisé selon les parts prévues par l’art. 11 RAE. A ce titre, l’OCBEA a retenu sept parts, soit une pour chacun des parents, deux pour la recourante et son frère DX.________, en formation, et une pour son frère EX.________, qu’elle a considéré comme en scolarité obligatoire. Or, cette dernière indication est inexacte. Selon le formulaire rempli par la recourante le 16 décembre 2005, EX.________, qui approche la vingtaine, suivait à cette époque les cours de l’Ecole Roche. Cette formation relève de la scolarité post-obligatoire, et justifie ainsi deux parts dans le calcul au sens de l’art. 11 RAE, soit huit parts au total. Il suit de là que la part du bénéfice disponible est de 888 fr. (3'552 fr.: 8 = 444 fr. x</w:t>
      </w:r>
    </w:p>
    <w:p>
      <w:r>
        <w:rPr>
          <w:b/>
        </w:rPr>
        <w:t>E. 2</w:t>
      </w:r>
    </w:p>
    <w:p>
      <w:r>
        <w:t>Le recours doit ainsi être admis partiellement, la décision attaquée annulée et la cause renvoyée à l’OCBEA pour complément d’instruction et nouvelle décision au sens du consid. 1 e). Le recours est rejeté pour le surplus. Il est statué sans frais. L’allocation de dépens n’entre pas en ligne de compte, car la recourante a agi en personne.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