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BO.2006.0163 vom 18. Oktober 2007</w:t>
      </w:r>
    </w:p>
    <w:p>
      <w:r>
        <w:t>VD Tribunal cantonal, 2007-10-18, FR</w:t>
      </w:r>
    </w:p>
    <w:p>
      <w:r>
        <w:rPr>
          <w:b/>
        </w:rPr>
        <w:t xml:space="preserve">Quelle: </w:t>
      </w:r>
      <w:r>
        <w:t>https://mcp.opencaselaw.ch/entscheid/vd_omni_BO.2006.0163</w:t>
      </w:r>
    </w:p>
    <w:p>
      <w:r>
        <w:t>FR: VD_OMNI BO.2006.0163 du 18 octobre 2007</w:t>
      </w:r>
    </w:p>
    <w:p>
      <w:r>
        <w:t>IT: VD_OMNI BO.2006.0163 del 18 ottobre 2007</w:t>
      </w:r>
    </w:p>
    <w:p>
      <w:pPr>
        <w:pStyle w:val="Heading2"/>
      </w:pPr>
      <w:r>
        <w:t>Regeste</w:t>
      </w:r>
    </w:p>
    <w:p>
      <w:r>
        <w:t>A.X. c/Office cantonal des bourses d'études et d'apprentissage | Le nouvel art. 10 al. 1 RAE, qui prescrit - sauf à de rares exceptions (art. 10b al. 1 RAE) - de tenir compte de la situation financière prévalant deux ans avant la période pour laquelle la bourse est requise, peut conduire à octroyer des bourses là où elles ne sont plus nécessaires et à en refuser alors qu'elles le sont devenues. Ce schématisme excessif ne permet pas une mise en oeuvre de l'art. 16 ch. 2 LAE adéquate et conforme aux objectifs généraux de la loi. Le tribunal s'écarte donc de cette disposition lorsque des éléments fiables et plus actuels sont à disposition pour fixer le revenu familial déterminant (confirmation de jurisprudence, v. arrêt BO. 2006.0167 du 26 juillet 2007).</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fille de la recourante n'est pas majeure, elle ne s'est pas rendue financièrement indépendante au sens de l'art. 12 ch. 2 LAE. Dans ces circonstances, la nécessité et la mesure du soutien à lui accorder dépendent exclusivement des moyens financiers dont sa mère, son père étant décédé, dispose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RSV 416.11.1)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la fille de la recourante établis par l'office s'élèvent à 3'870 francs (total formation [annuel] : 1'320 fr.; frais de transport : 550 fr.; repas de midi: 2’000 fr.). Ces frais d'études sont conformes aux art. 19 LAE et 12 RAE ainsi qu'au barème. Ils ne sont, au surplus, pas contestés par la recourante. b) Selon l'art. 16 ch.2 let. a LAE, le revenu familial déterminant correspond au "revenu net admis par la Commission d'impôt". Dans sa teneur en vigueur jusqu'au 31 juillet 2006, l'art. 10 RAE précisait que ce revenu "est constitué, en règle générale, du ch. 20 (moyenne des revenus nets des deux années précédentes) de la dernière déclaration d'impôt admis par la Commission d'impôt" . Depuis le passage en 2003 à la taxation annuelle post numerando , cette disposition a été interprétée en ce sens que l'office devait désormais se fonder sur le chiffre 650 de la dernière déclaration d'impôt, tel qu'admis par l'office d'impôt (Tribunal administratif, arrêts BO.2005.0106 du 3 novembre 2005 consid. 2b/aa p. 6; BO.2004.0125 du 10 février 2005 consid. 3b p. 5; BO.2004.0157 du 20 mai 2005 consid. 4 p. 4). Il a par ailleurs régulièrement été jugé, en application de l'art. 10b RAE dans sa teneur en vigueur jusqu'au 31 juillet 2003, que lorsque la situation financière de la famille s'était modifiée depuis la dernière taxation fiscale, l'office devait procéder à une évaluation du revenu déterminant en effectuant un calcul analogue à celui aboutissant au ch. 650 de la déclaration d'impôt (arrêts BO.2004.0125 du 10 février 2005; BO.2004.0068 du 23 novembre 2004; BO.2006.0023 du 7 septembre 2006 consid. 2a p. 4). Le tribunal a ainsi admis que, s'agissant d'apprécier la capacité financière de la famille, l'office était fondé à réévaluer le revenu déterminant sur la base des éléments les plus récents en sa possession, et le tribunal lui-même a fréquemment revu les décisions de l'office sur la base de la dernière taxation, voire de la dernière déclaration d'impôt, intervenue en cours de procédure (v. par exemple arrêts BO.2006.0022 du 4 juillet 2006; BO.2005.0089 du 29 décembre 2005; BO.2005.0054 du 30 août 2005). Les art. 10 al. 1 et 10b al. 1 ont été modifiés par un règlement du 23 août 2006, dont la date d'entrée en vigueur a été fixée rétroactivement au 1 er août 2006. Leur teneur est désormais la suivante : " Art. 10  (Loi art. 16)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10b L'Office procède à une évaluation du revenu déterminant lorsque : a) la taxation fiscale admet un revenu net équivalent à zéro ou b) le requérant indépendant diminue ou cesse son activité lucrative dans le but de débuter une formation". (…) Le Tribunal administratif a jugé que ces nouvelles dispositions ne permettaient plus à l'office de procéder à une évaluation du revenu déterminant lorsque la situation financière de la famille s'était modifiée depuis la dernière taxation fiscale, puisque l'art. 10b al. 1 RAE énumère désormais exhaustivement les cas dans lesquels il est possible de s'écarter de "la décision de taxation définitive relative à la période fiscale de référence" (arrêt BO.2007.0041 du 23 mai 2007 consid. 2b/cc p. 5). Mais il a également jugé que le schématisme excessif dont sont empreints les nouveaux art. 10 al. 1 et 10b al. 1 RAE ne permettait pas une mise en oeuvre de l'art. 16 ch. 2 LAE adéquate et conforme aux objectifs généraux de la loi. Il s'écarte donc de cette disposition réglementaire lorsque, comme en l'espèce, des éléments fiables et plus actuels sont à disposition de l'office ou du tribunal pour fixer le revenu familial déterminant (arrêt BO.2006.0167 du 26 juillet 2007 consid. 4b). On s'en tiendra donc en l'occurrence à la décision de taxation pour l'année 2005, qui arrête le revenu net de la recourante à 46'604 francs, respectivement 3'883 francs par mois. c) On déduit ensuite du revenu les charges normales qui s'élèvent à 2'500 francs pour un parent, auxquelles s'ajoutent 700 francs par enfant mineur à charge (art. 8 al. 2 RAE). En l'espèce, elles s'élèvent donc à 3'200 francs (2'500 + 700). Compte tenu de ces charges, l'excédent de revenu dont disposent la recourante et sa fille est de 683 francs (3'883 – 3'200). Réparti en trois parts, dont deux pour l'enfant en formation (art. 11 RAE), cet excédent permet d'affecter aux frais d'études de la fille de la recourante la somme annuelle de 5'463 francs ({[683 : 3] x 2} x 12). Cette part de l'excédent du revenu familial afférente à la fille de la recourante étant supérieure au coût de sa formation (3'870 fr.), aucune bourse ne peut lui être allouée par la période 2006/2007 (art. 20 LAE a contrario et 11a RAE).</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