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BO.2006.0136 vom 26. Juni 2007</w:t>
      </w:r>
    </w:p>
    <w:p>
      <w:r>
        <w:t>VD Tribunal cantonal, 2007-06-26, FR</w:t>
      </w:r>
    </w:p>
    <w:p>
      <w:r>
        <w:rPr>
          <w:b/>
        </w:rPr>
        <w:t xml:space="preserve">Quelle: </w:t>
      </w:r>
      <w:r>
        <w:t>https://mcp.opencaselaw.ch/entscheid/vd_omni_BO.2006.0136</w:t>
      </w:r>
    </w:p>
    <w:p>
      <w:r>
        <w:t>FR: VD_OMNI BO.2006.0136 du 26 juin 2007</w:t>
      </w:r>
    </w:p>
    <w:p>
      <w:r>
        <w:t>IT: VD_OMNI BO.2006.0136 del 26 giugno 2007</w:t>
      </w:r>
    </w:p>
    <w:p>
      <w:pPr>
        <w:pStyle w:val="Heading2"/>
      </w:pPr>
      <w:r>
        <w:t>Regeste</w:t>
      </w:r>
    </w:p>
    <w:p>
      <w:r>
        <w:t>X. /Office cantonal des bourses d'études et d'apprentissage | L'enfant (frère ou soeur du requérant) qui a fini ou interrompu temporairement sa formation, mais n'a encore aucun revenu et demeure à la charge des parents, doit être pris en compte dans le partage de l'insuffisance ou de l'excédent du revenu familial, mais pour une seule part, à l'instar d'un enfant en cours de scolarité.</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Il y a donc lieu d'entrer en matière sur le fond.</w:t>
      </w:r>
    </w:p>
    <w:p>
      <w:r>
        <w:rPr>
          <w:b/>
        </w:rPr>
        <w:t>E. 2</w:t>
      </w:r>
    </w:p>
    <w:p>
      <w:r>
        <w:t>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Les conditions financières reposent sur l'un des principes cardinaux de la loi du 11 septembre 1973 sur l'aide aux études et à la formation professionnelle (LAE),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Toutefois, la capacité financière des personnes autres que les parents qui subviennent à l'entretien du requérant et celle du requérant lui-même sont seuls prises en considération dans les cas prévus à l'art. 12 ch. 1 et 2 (art. 14 al. 1 et 2 LAE), soit si d'autres personnes domiciliées dans le canton de Vaud subviennent à l'entretien du requérant (art. 12 ch. 1) ou si, depuis dix-huit mois au moins, le requérant majeur est domicilié dans le canton de Vaud et s'y est rendu financièrement indépendant (ch. 2). Est réputé financièrement indépendant notamment le requérant âgé de moins de vingt-cinq ans qui a exercé une activité lucrative en principe pendant dix-huit mois immédiatement avant le début des études ou de la formation pour lesquelles il demande l'aide de l'Etat (ch. 2, 2ème phrase). Le recourant n'ayant pas exercé d'activité lucrative régulière pendant dix-huit mois au moins avant le début de la formation pour laquelle il demande l'aide de l'Etat, il ne s'est pas rendu financièrement indépendant au sens de la LAE. Dans ces circonstances, la nécessité et la mesure du soutien à lui accorder dépendent exclusivement des moyens financiers dont ses père et mère disposent pour assumer ses frais de formation et d'entretien.</w:t>
      </w:r>
    </w:p>
    <w:p>
      <w:r>
        <w:rPr>
          <w:b/>
        </w:rPr>
        <w:t>E. 3</w:t>
      </w:r>
    </w:p>
    <w:p>
      <w:r>
        <w:t>Selon l'art. 16 LAE entrent en ligne de compte pour l'évaluation de la capacité financière les charges, à savoir les dépenses d'entretien et de logement (ch. 1), les ressources, soit le revenu net admis par la commission d'impôt (ch. 2 lit. a), la fortune, dans la mesure où elle dépasse le but d'une juste prévoyance et si par son mode d'investissement, le capital peut supporter en faveur du requérant des prélèvements qui ne portent pas un préjudice sensible à l'activité économique de la famille (ch. 2 lit. b), et l'aide financière accordée par toute institution publique ou privée (ch. 2 lit. c). Le revenu familial déterminant (capacité financière) est constitué du code 650 de la décision de taxation définitive relative à la période fiscale de référence. La période fiscale de référence est celle qui précède l'année civile précédant la demande. A défaut, l'office statue provisoirement sur la base de la dernière décision de taxation disponible (art. 10 al. 1 du règlement d'application de la LAE [RAE]). Aux termes de l'art. 18 LAE,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 En fait, les charges normales sont fixées par l'art. 8 al. 2 RAE. Elles "correspondent aux frais mensuels minimum d'une famille pour l'alimentation, le loyer, les services industriels, l'équipement, le ménage, l'habillement, les assurances, le dentiste, les impôts, les loisirs, les divers. Elles s'élèvent à : Fr. 3'100.- pour deux parents Fr. 2'500.- pour un parent auxquels s'ajoutent, par enfant à charge Fr. 700.- pour un enfant mineur Fr. 800.- pour un enfant majeur". Ainsi, les charges retenues pour l'allocation d'une bourse sont préétablies; elles ne varient pas en fonction des dépenses effectives de la famille, ce qui garantit l'égalité de traitement des requérants. Sont prises en considération pour le calcul du coût des études, toutes les dépenses qu'elles nécessitent, y compris celles qui résultent de la distance entre le domicile et le lieu des études (art. 19 LAE). Les éléments constituant le coût des études sont: (a) les écolages et les diverses taxes scolaires, (b) les fournitures (manuels, instruments, matériel) indispensables à la poursuite normale des études, (c) les vêtements de travail spéciaux, (d) les frais de déplacement du domicile au lieu de travail ou d'études et vice versa ou, le cas échéant, les frais de logement hors de la famille, (e) les frais de repas si la distance entre le domicile et le lieu de travail ou d'études ou les exigences des horaires le justifient. Les frais mentionnés à la lettre a sont comptés dans le coût des études selon les tarifs des établissements de formation. Les frais mentionnés aux lettres b à e font l'objet d'un forfait selon barème du Conseil d'Etat. Ils sont comptés pour onze mois pour les apprentissages et dix mois pour les gymnases, écoles assimilées et Hautes Ecoles, à l’exception des frais de logement qui sont comptés pour douze mois (art. 12 RAE). Le soutien de l'Etat est accordé quand les charges, augmentées du coût des études du requérant, excèdent le revenu (art. 20 LAE).</w:t>
      </w:r>
    </w:p>
    <w:p>
      <w:r>
        <w:rPr>
          <w:b/>
        </w:rPr>
        <w:t>E. 4</w:t>
      </w:r>
    </w:p>
    <w:p>
      <w:r>
        <w:t>ème année ({[1'343 : 6] x 2} x 12 = 5'372).  Dès lors, c’est une bourse de 2'482 francs (6'050 – 3'568) qui devrait être allouée au recourant pour la période du 28 mars au 15 octobre 2006. Comme il a déposé sa demande tardivement, sa bourse doit être réduite en conséquence, soit 1'447 francs (2'482 x 7 : 12; v. arrêt BO.2003.0034 du 21 octobre 2003). Pour la période du 15 octobre 2006 au 15 octobre 2007, il a par contre droit à une bourse entière de 1'138 francs (6'510 - 5'372)  (art. 20 LAE).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