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BO.2006.0125 vom 27. Februar 2007</w:t>
      </w:r>
    </w:p>
    <w:p>
      <w:r>
        <w:t>VD Tribunal cantonal, 2007-02-27, FR</w:t>
      </w:r>
    </w:p>
    <w:p>
      <w:r>
        <w:rPr>
          <w:b/>
        </w:rPr>
        <w:t xml:space="preserve">Quelle: </w:t>
      </w:r>
      <w:r>
        <w:t>https://mcp.opencaselaw.ch/entscheid/vd_omni_BO.2006.0125</w:t>
      </w:r>
    </w:p>
    <w:p>
      <w:r>
        <w:t>FR: VD_OMNI BO.2006.0125 du 27 février 2007</w:t>
      </w:r>
    </w:p>
    <w:p>
      <w:r>
        <w:t>IT: VD_OMNI BO.2006.0125 del 27 febbraio 2007</w:t>
      </w:r>
    </w:p>
    <w:p>
      <w:pPr>
        <w:pStyle w:val="Heading2"/>
      </w:pPr>
      <w:r>
        <w:t>Regeste</w:t>
      </w:r>
    </w:p>
    <w:p>
      <w:r>
        <w:t>X./Office cantonal des bourses d'études et d'apprentissage | En l'occurrence, on ne se trouve pas dans la situation exceptionnelle où le requérant, financièrement dépendant, peut être autorisé à se constituer un domicile séparé de ses parents, dont les frais devraient être pris en compte au titre des frais de logement.</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sur l’aide aux études et à la formation professionnelle, du 11 septembre 1973 (LAE; RSV 416.11) a droit au soutien financier de l'Etat.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b) La nécessité et la mesure du soutien à accorder dépendent des moyens financiers dont le requérant et ses père et mère disposent pour assumer les frais d'études, de formation et d'entretien du requérant (art. 14 al. 1 LAE). En dérogation à cette règle, est prise exclusivement en considération la seule capacité financière du requérant, notamment lorsque celui-ci est financièrement indépendant (art. 14 al. 2 LAE). Le recourant a plus de vingt-cinq ans. Pour qu’il soit considéré comme financièrement indépendant, il lui faut avoir exercé une activité lucrative pendant douze mois avant la demande de bourse (art. 12 ch. 2 LAE, applicable par renvoi de l’art. 14 al. 2 de la même loi, interprété à la lumière des arrêts BO.2006.0004 du 29 juin 2006, consid. 2c et BO.2003.0041 du 10 septembre 2003 consid. 3). Il incombe au requérant d’apporter la preuve de son indépendance financière (art. 7 al. 3 du règlement d’application de la LAE, du 21 février 1975 RAE; RSV 416.11.1). A l’appui de sa demande, le recourant a produit une liste d’emplois accessoires qu’il a occupés depuis 1999, en précisant toutefois qu’il ne disposait d’aucun justificatif, ni renseignements précis quant aux gains réalisés. La preuve de l’indépendance financière dont se prévaut le recourant n’est ainsi pas rapportée. Le recourant doit dès lors être considéré comme dépendant de ses parents.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BO 2005.0010 du 19 mai 2005, et les références citées). c)  Les frais d’étude du recourant, tels qu’établis par l’OCBEA, s’élèvent à 5'560 fr. (soit 2'360 fr. pour la formation, 2'000 fr. pour les frais de logement, de pension et de repas, et 1'200 fr. pour les frais de déplacement). Ces frais sont conformes à ce que prévoient les art. 19 LAE et 12 RAE, ainsi qu’au barème. Ils ne sont pas contestés par le recourant, qui réclame toutefois que soient pris en compte les frais de son logement séparé. Il expose à ce propos partager depuis le 1 er octobre 2006 un appartement sis à 1.********, en colocation, sa part convenue s’élevant à 500 fr. par mois environ. Les frais d’un logement séparé ne sont pris en considération uniquement lorsque cela s’impose par l’éloignement du domicile familial du lieu des études ou, exceptionnellement, par des dissensions graves entre le requérant et ses parents (en dernier lieu, cf. arrêts BO.2005.0056 du 6 novembre 2006, consid. 5, et BO.2005.0015 du 24 juin 2005, consid. 2b/bb, et les arrêts cités). Le domicile familial de 5.******** n’est pas si éloigné de Dorigny qu’il justifie l’installation dans un logement séparé. Quant aux désaccords avec ses parents dont fait état le recourant, leur gravité, alléguée, n’est toutefois pas démontrée. Une simple mésentente latente ne suffit pas à cet égard. c) Le revenu familial déterminant (capacité financière) est constitué du code 650 de la décision de taxation définitive relative à la période fiscale de référence, soit celle qui précède l’année civile antérieure à celle de la demande, à défaut de la dernière décision de taxation disponible (art. 10 al. 1 RAE). Selon la décision de taxation du 6 juillet 2005, relative à la période fiscale 2004, le revenu des parents du recourant est de 116'113 fr. Selon la décision de taxation du 15 juin 2005, relative à la même période, le recourant a été taxé sur la base d’un revenu de 10'064 fr. Comme apprentie, EX.________ reçoit un salaire mensuel brut de 800 fr., soit 9'600 fr. Compte tenu d’une franchise mensuelle de 500 fr. par personne, le revenu annuel cumulé du recourant et de sa sœur doit être fixé à 7'664 fr. (19'664 fr. – 12'000 fr.). Le revenu annuel déterminant atteint ainsi à 123'777 fr., soit 10'315 fr. par mois. On déduit du revenu les charges normales; elles s'élèvent à 3'100 fr. pour un couple, auxquels s'ajoutent 800 fr. par enfant majeur à charge (art. 8 al. 2 RAE). En l’espèce, celles-ci s’élèvent ainsi à 5'500 fr., soit 3'100 fr. pour les parents et 2'400 fr. (3 x 800 fr.) pour les trois enfants majeurs à la charge de la famille. Par rapport à ce chiffre, l'excédent de revenu dont dispose la famille est de 4'815 fr. (10'315 fr. – 5'500 fr.), qu’il convient de répartir à raison d’une part par parent et deux parts pour chaque enfant en formation (art. 11 RAE). En l’occurrence, il faut prendre en compte huit parts (une pour chacun des parents, deux pour chacun des trois enfants). L’excédent de revenu permet ainsi d'affecter aux frais d'études la somme annuelle de 14'424 fr. (4’815 : 8 = 601 x 2 =  1'202 x 12). Ce montant est supérieur à celui des frais d’études du recourant. Il le serait même s’il fallait prendre en compte les frais du logement séparé, soit 6'000 fr. par an.</w:t>
      </w:r>
    </w:p>
    <w:p>
      <w:r>
        <w:rPr>
          <w:b/>
        </w:rPr>
        <w:t>E. 2</w:t>
      </w:r>
    </w:p>
    <w:p>
      <w:r>
        <w:t>Le recours doit ainsi être rejeté et la décision attaquée confirmée. Les frais sont mis à la charge du recourant;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