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BO.2006.0091 vom 25. Januar 2007</w:t>
      </w:r>
    </w:p>
    <w:p>
      <w:r>
        <w:t>VD Tribunal cantonal, 2007-01-25, FR</w:t>
      </w:r>
    </w:p>
    <w:p>
      <w:r>
        <w:rPr>
          <w:b/>
        </w:rPr>
        <w:t xml:space="preserve">Quelle: </w:t>
      </w:r>
      <w:r>
        <w:t>https://mcp.opencaselaw.ch/entscheid/vd_omni_BO.2006.0091</w:t>
      </w:r>
    </w:p>
    <w:p>
      <w:r>
        <w:t>FR: VD_OMNI BO.2006.0091 du 25 janvier 2007</w:t>
      </w:r>
    </w:p>
    <w:p>
      <w:r>
        <w:t>IT: VD_OMNI BO.2006.0091 del 25 gennaio 2007</w:t>
      </w:r>
    </w:p>
    <w:p>
      <w:pPr>
        <w:pStyle w:val="Heading2"/>
      </w:pPr>
      <w:r>
        <w:t>Regeste</w:t>
      </w:r>
    </w:p>
    <w:p>
      <w:r>
        <w:t>X./Office cantonal des bourses d'études et d'apprentissage | Lorsque les parents sont divorcés, l'office tient compte en principe des revenus et des charges cumulés des deux parents pour calculer le montant de la bourse. En l'occurrence, l'office n'a pas tenu compte du revenu du père de la recourante, qui aurait conduit au refus de la bourse. Interdiction de reformation in pejus. RR.</w:t>
      </w:r>
    </w:p>
    <w:p>
      <w:pPr>
        <w:pStyle w:val="Heading2"/>
      </w:pPr>
      <w:r>
        <w:t>Erwägungen</w:t>
      </w:r>
    </w:p>
    <w:p>
      <w:r>
        <w:rPr>
          <w:b/>
        </w:rPr>
        <w:t>E. 1</w:t>
      </w:r>
    </w:p>
    <w:p>
      <w:r>
        <w:t>Déposé en temps utile, le recours satisfait aux conditions formelles énoncées à l'art. 31 de la loi sur la juridiction et la procédure administratives du 18 décembre 1989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sur l'aide aux études et à la formation professionnelle du 11 septembre 1973 (LAE; RSV 416.11),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En l'occurrence, la recourante a indiqué sur le formulaire de demande de bourse pour l'année 2006-2007 qu'elle était financièrement indépendante et qu'elle travaillait régulièrement en marge de ses études depuis le début de l'année 2005. Toutefois, l'exercice d'une activité salariée en marge des études n'est pas de nature à remettre en cause le statut de requérante financièrement dépendante de ses parents acquis lors de sa première demande de bourse en 2003. La jurisprudence a ainsi précisé que sauf circonstances exceptionnelles non réalisées en l'espèce, l'acquisition de l'indépendance financière au cours des études est exclue (cf. BO.2005.0052 du 7 juillet 2005 et la jurisprudence citée). Dans ces circonstances, la nécessité et la mesure du soutien à lui accorder dépendent exclusivement des moyens financiers dont ses père et mère disposent pour assumer ses frais d'études, de formation et d'entretien (art. 14 al. 1 LAE).</w:t>
      </w:r>
    </w:p>
    <w:p>
      <w:r>
        <w:rPr>
          <w:b/>
        </w:rPr>
        <w:t>E. 3</w:t>
      </w:r>
    </w:p>
    <w:p>
      <w:r>
        <w:t>Selon l'art. 16 LAE, entrent en ligne de compte pour l'évaluation de la capacité financière les charges, à savoir les dépenses d'entretien et de logement (ch. 1), les ressources, soit le revenu net admis par la commission d'impôt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 institution publique ou privée (ch. 2 let. c).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RSV 416.11.1)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et ne peuvent être introduites au gré des circonstances particulières; les charges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w:t>
      </w:r>
    </w:p>
    <w:p>
      <w:r>
        <w:rPr>
          <w:b/>
        </w:rPr>
        <w:t>E. 4</w:t>
      </w:r>
    </w:p>
    <w:p>
      <w:r>
        <w:t>a) Les frais d'études de la recourante établis par l'office s'élèvent à 4'910 francs (formation: 2'360 francs; frais de logement/pension /repas: 2’000 francs; déplacements: 550 francs). Ces frais d'études, au demeurant non contestés, sont conformes aux art. 19 LAE et 12 RAE ainsi qu'au barème. S'agissant des frais d'un logement séparé, ils ne sont pris en considération que lorsque cette solution est justifiée par l'éloignement géographique séparant le lieu de domicile parental et le lieu des études ou, à titre exceptionnel, lorsque l'installation dons un logement séparé est impérativement dictée par des dissensions graves entre l'étudiant et ses parents (arrêt TA du 2 juin 2006 dans la cause BO.2006.0003 et les références citées). Tel n'est pas le cas en l'espèce, puisque les deux parents de la recourante sont domiciliés à A.________ et qu'elle n'invoque pas qu'il existerait de graves dissensions entre elle et ses parents. Le montant de 4'910 francs arrêté par l'office doit en conséquence être confirmé. b) Le revenu familial déterminant (capacité financière) est constitué en règle générale du chiffre 20 (actuellement chiffre 650) de la dernière déclaration d'impôt admis par la commission d'impôt (art. 10 al. 1 RAE). Selon l'art. 10c al. 1 RAE, si les parents déclarent leurs impôts de manière séparée, l'office additionne les revenus résultants des deux décisions de taxation ainsi que les charges respectives. En l'espèce, les parents de la recourante, majeure, étant divorcés, le revenu déterminant s'établit en additionnant leurs revenus nets selon la décision de taxation fiscale 2004 (chiffre 650), soit un montant de 115'865 francs (74'226 père + 41'639 mère), correspondant à 9'655 francs par mois. Contrairement à ce que retient l'office, il n'y pas lieu de tenir compte de façon séparée de la pension alimentaire versée par le père de la recourante à sa fille. Celle-ci étant majeure, le montant de la pension alimentaire n'est plus déduit de la déclaration fiscale, et figure déjà dans le calcul du revenu net du père figurant ci-dessus. Enfin, la question de la prise en compte des revenus accessoires obtenus par la recourante durant l'année 2005 peut demeurer indécise dans la mesure où la capacité financière de ses parents fait de toute manière obstacle à l'allocation d'une bourse, comme exposé ci-dessous.</w:t>
      </w:r>
    </w:p>
    <w:p>
      <w:r>
        <w:rPr>
          <w:b/>
        </w:rPr>
        <w:t>E. 5</w:t>
      </w:r>
    </w:p>
    <w:p>
      <w:r>
        <w:t>Du revenu familial déterminant on déduit ensuite les charges normales qui s'élèvent à 2'500 francs pour chaque parent, auxquelles s'ajoutent 800 francs par enfant majeur à charge et 700 francs par enfant mineur à charge (art. 8 al. 2 RAE). En l'espèce, elles s'élèvent donc à 7'200 francs ([2 x 2'500] + [2 x 700] + 800). Après déduction des charges, le revenu des parents de la recourante présente encore un excédent de revenu de 2'455 francs (9'655 – 7'200). Conformément à l'art. 11 RAE, cet excédent est réparti entre les membres de la famille à raison d'une part pour chaque parent, une part pour l'enfant encore en scolarité obligatoire et deux parts pour chaque enfant en formation (la recourante et sa sœur) soit 7 parts au total. L'excédent de revenu afférant à la recourante s'élève donc à 8'417 francs ({[2'455 : 7] x 2} x 12). Ce montant étant largement supérieur au coût de ses études, arrêtés à 4'910 francs, aucune bourse n'aurait dû être allouée (art. 20 LAE a contrario). L'interdiction de la "reformatio in pejus" fait toutefois obstacle à l'annulation de la décision attaquée; le Tribunal administratif a en effet régulièrement jugé qu'en l'absence d'une disposition légale expresse, il n'était pas habilité à modifier une décision au détriment du recourant (cf. arrêt BO.2006.0056 du 6 novembre 2006 et la jurisprudence citée).</w:t>
      </w:r>
    </w:p>
    <w:p>
      <w:r>
        <w:rPr>
          <w:b/>
        </w:rPr>
        <w:t>E. 6</w:t>
      </w:r>
    </w:p>
    <w:p>
      <w:r>
        <w:t>Il résulte des considérants qui précèdent que le recours doit être rejeté et la décision attaquée maintenue. Conformément à l'art. 55 al. 1 LJPA, les frais de procédure seront mis à la charge de la recourante qui succombe.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