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BO.2006.0075 vom 3. November 2006</w:t>
      </w:r>
    </w:p>
    <w:p>
      <w:r>
        <w:t>VD Tribunal cantonal, 2006-11-03, FR</w:t>
      </w:r>
    </w:p>
    <w:p>
      <w:r>
        <w:rPr>
          <w:b/>
        </w:rPr>
        <w:t xml:space="preserve">Quelle: </w:t>
      </w:r>
      <w:r>
        <w:t>https://mcp.opencaselaw.ch/entscheid/vd_omni_BO.2006.0075</w:t>
      </w:r>
    </w:p>
    <w:p>
      <w:r>
        <w:t>FR: VD_OMNI BO.2006.0075 du 3 novembre 2006</w:t>
      </w:r>
    </w:p>
    <w:p>
      <w:r>
        <w:t>IT: VD_OMNI BO.2006.0075 del 3 novembre 2006</w:t>
      </w:r>
    </w:p>
    <w:p>
      <w:pPr>
        <w:pStyle w:val="Heading2"/>
      </w:pPr>
      <w:r>
        <w:t>Regeste</w:t>
      </w:r>
    </w:p>
    <w:p>
      <w:r>
        <w:t>X./Office cantonal des bourses d'études et d'apprentissage | Lorsqu'un requérant est financièrement indépendant, la capacité financière de ses parents, y compris le montant de leur fortune, n'entre pas en considération pour le calcul de la bourse. Tout au plus lorsque les parents possèdent une fortune importante, le montant de l'aide peut consister partiellement ou totalement en un prêt (14 LAE). Cette règle n'autorise pas le Conseil d'Etat à exclure dans ses directives toute forme d'aide lorsque la fortune familiale dépasse un certain montant, mais seulement à fixer un seuil à partir duquel l'aide est allouée entièremement sous forme de prêt. Recours admis.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du 11 septembre 1973 sur l'aide aux études et à la formation professionnelle (LAE) a droit au soutien financier de l'Etat.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 le législateur ayant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En l'occurrence, l'office a admis que la recourante était financièrement indépendante au sens de la LAE. C'est donc conformément aux principes applicables à ce statut que doit être calculé le montant de la bourse.</w:t>
      </w:r>
    </w:p>
    <w:p>
      <w:r>
        <w:rPr>
          <w:b/>
        </w:rPr>
        <w:t>E. 3</w:t>
      </w:r>
    </w:p>
    <w:p>
      <w:r>
        <w:t>a) Le principe selon lequel la capacité financière est évaluée en tenant compte notamment des dépenses d'entretien et de logement, ainsi que du revenu net admis par la commission d'impôt est posé par la loi (art. 16 LAE). Cette disposition s'applique aussi bien lorsqu'il s'agit d'examiner la capacité financière des parents d'un requérant dépendant que celle d'un requérant indépendant. Le législateur n'a en effet pas opéré de distinction entre ces deux catégories de boursiers, suivant en cela la volonté du Conseil d'Etat exprimée dans l'exposé des motifs relatif au projet de loi (BGC septembre 1973, p. 1239, ad art. 16: "Le revenu pris en considération pour établir la capacité financière des parents et, le cas échéant, celle du requérant lui-même (...)" ). Selon un document non publié intitulé "Barème et directives pour l'attribution des bourses d'études et d'apprentissage", approuvé par le Conseil d'Etat en mars 1998 (ci-après: le barème), le montant maximum auquel peut prétendre un requérant célibataire, financièrement indépendant au sens de l'art. 12 ch. 2 LAE et sans enfant à charge est de 16'800 fr. par an, frais d'études compris. b) Le tribunal de céans a déjà jugé à de nombreuses reprises que la limitation forfaitaire du montant des bourses, prévue dans le barème, était contraire à la loi. En effet, dans la mesure où le soutien de l'Etat doit être suffisant pour supprimer tout obstacle financier à la poursuite des études (art. 2 LAE), on ne voit pas ce qui pourrait permettre au Conseil d'Etat de déroger, dans ses directives, à l'art. 2 LAE ainsi qu'aux règles ordinaires d'évaluation de la capacité financière et de calcul des bourses (TA, arrêts BO.1998.0035 du 8 septembre 1999, consid. 5; BO.1998.0172 du 11 octobre 1999, consid. 5). Dès lors, c'est à tort que l'office, en vertu de directives générales et d'instructions particulières dérogeant à la loi, a d'emblée limité à 16'800 francs le montant maximum pouvant être alloué (TA, arrêt BO.2004.0176 du 1 er décembre 2005). Le recours doit être admis pour cette raison déjà, et l'affaire renvoyée à l'office pour qu'il établisse la capacité financière de la recourante conformément aux règles ordinaires d'évaluation de la capacité financière (art. 16 LAE; art. 8 et 10b RAE) et non pas sur la base du "revenu personnel maximum des boursiers" prévu par le barème (TA, arrêts BO.2000.0016 du 6 juillet 2000; BO.2000.0080 du 23 octobre 2000; BO.2004.0068 du 15 mai 2004; BO.2004.0023 du 23 décembre 2004). Pour le calcul des charges de la recourante, s'agissant d'une demande de bourse portant sur une période antérieure à l'entrée en vigueur du nouvel art. 8c RAE (qui prévoit désormais que les charges normales d'un requérant indépendant sans charge de famille s'élèvent à Fr. 1'760.-), il conviendra de se référer par analogie aux règles applicables aux bénéficiaires de l'aide sociale vaudoise, désormais revenu d'insertion (v. BO.2004.0176 précité).</w:t>
      </w:r>
    </w:p>
    <w:p>
      <w:r>
        <w:rPr>
          <w:b/>
        </w:rPr>
        <w:t>E. 4</w:t>
      </w:r>
    </w:p>
    <w:p>
      <w:r>
        <w:t>L'office relève encore dans sa réponse du 25 septembre 2006 que le montant de la fortune du père de la recourante ferait en réalité obstacle à l'octroi de toute aide de l'Etat, que ce soit sous forme de bourse ou de prêt. Selon l'art. 14 al. 3 LAE, si les parents du requérant financièrement indépendant possèdent une fortune importante, le soutien de l'Etat pourra consister partiellement ou totalement en un prêt. L'art. 7a al. 1 du règlement d'application de la LAE (RAE) précise qu'une aide accordée à un requérant financièrement indépendant peut être constituée pour partie en prêt en fonction de la fortune familiale (fortune des parents/père et mère et du conjoint) selon barème du Conseil d'Etat. Cette règle repose sur l'idée que, en sa qualité d'héritier, le requérant peut solliciter de ses parents une avance d'hoirie ou obtenir un prêt de la part d'une institution privée au vu de ses espérances successorales (TA, arrêts BO.1996.0065 du 16 octobre 1996 et BO.1997.0077 du 22 janvier 1998). A cet égard, le tribunal a déjà jugé que le principe de l'allocation d'une aide mixte (bourse et prêt) n'était pas critiquable puisque prévu expressément par la loi (TA, arrêts BO.2000.0107 du 29 décembre 2000 et BO.2001.0054 du 7 décembre 2001). Il en va différemment s'agissant de fixer une limite de fortune  au-delà de laquelle l'intervention de l'Etat est exclue. La règle veut en effet que, pour un requérant financièrement indépendant, l'on ne tienne pas compte de la capacité financière de ses parents (art. 14 al. 2 LAE) dont la fortune fait partie intégrante (v. art. 16 al. 2 lit. b LAE). Une exception à ce principe, ancré dans la loi, ne serait admissible que si elle résultait également d'une disposition légale: or l'art. 14 al. 3 LAE prévoit uniquement que "le soutien de l'Etat pourra consister partiellement ou totalement en un prêt" , en fonction de la fortune des parents. Le Conseil d'Etat n'est dès lors pas habilité à exclure, dans ses directives, l'octroi d'un prêt. Il ne peut que fixer le seuil à partir duquel l'aide est intégralement allouée sous forme de prêt (TA, arrêts BO.2000.0107 du 29 décembre 2000, BO 2001.0054 du 7 décembre 2001).</w:t>
      </w:r>
    </w:p>
    <w:p>
      <w:r>
        <w:rPr>
          <w:b/>
        </w:rPr>
        <w:t>E. 5</w:t>
      </w:r>
    </w:p>
    <w:p>
      <w:r>
        <w:t>Compte tenu de ce qui précède, le recours doit être admis et la cause renvoyée à l'office pour nouvelle décision dans le sens des considérants. Vu l'issue du litige,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