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BO.2006.0073 vom 8. November 2006</w:t>
      </w:r>
    </w:p>
    <w:p>
      <w:r>
        <w:t>VD Tribunal cantonal, 2006-11-08, FR</w:t>
      </w:r>
    </w:p>
    <w:p>
      <w:r>
        <w:rPr>
          <w:b/>
        </w:rPr>
        <w:t xml:space="preserve">Quelle: </w:t>
      </w:r>
      <w:r>
        <w:t>https://mcp.opencaselaw.ch/entscheid/vd_omni_BO.2006.0073</w:t>
      </w:r>
    </w:p>
    <w:p>
      <w:r>
        <w:t>FR: VD_OMNI BO.2006.0073 du 8 novembre 2006</w:t>
      </w:r>
    </w:p>
    <w:p>
      <w:r>
        <w:t>IT: VD_OMNI BO.2006.0073 del 8 novembre 2006</w:t>
      </w:r>
    </w:p>
    <w:p>
      <w:pPr>
        <w:pStyle w:val="Heading2"/>
      </w:pPr>
      <w:r>
        <w:t>Regeste</w:t>
      </w:r>
    </w:p>
    <w:p>
      <w:r>
        <w:t>X./Office cantonal des bourses d'études et d'apprentissage | Confirmation de refus d'octroi d'une bourse à une requérante qui, sans justes motifs, fréquente les cours d'un institut non subventionné par l'Etat, bien qu'il délivre un diplôme reconnu comme étant celui d'une école supérieure.</w:t>
      </w:r>
    </w:p>
    <w:p>
      <w:pPr>
        <w:pStyle w:val="Heading2"/>
      </w:pPr>
      <w:r>
        <w:t>Erwägungen</w:t>
      </w:r>
    </w:p>
    <w:p>
      <w:r>
        <w:rPr>
          <w:b/>
        </w:rPr>
        <w:t>E. 1</w:t>
      </w:r>
    </w:p>
    <w:p>
      <w:r>
        <w:t>La décision attaquée se fonde sur l’art. 6 al. 1 de la Loi vaudoise du 11 septembre 1973 sur l'aide aux études et à la formation professionnelle (ci-après : LAE) à teneur duquel « le soutien financier de l'Etat est octroyé, lorsqu'il est nécessaire aux étudiants et élèves fréquentant, dans le Canton de Vaud, les écoles publiques ou reconnues d'utilité publique(…)» . a) S'agissant de la notion d' "école reconnue d'utilité publique" au sens de l'art. 6 al. 1 ch. 1 LAE,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b) Dans un arrêt BO 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c) Exceptionnellement, le soutien financier de l'Etat est octroyé aux élèves fréquentant des écoles privées si des raisons impérieuses les empêchent de fréquenter les écoles publiques ou reconnues (art.</w:t>
      </w:r>
    </w:p>
    <w:p>
      <w:r>
        <w:rPr>
          <w:b/>
        </w:rPr>
        <w:t>E. 6</w:t>
      </w:r>
    </w:p>
    <w:p>
      <w:r>
        <w:t>al. 1 ch. 4 LAEF). Cette disposition doit être interprétée en relation avec les chiffres 1 et 3 du même alinéa. Il résulte de l'art. 6 al. 1 ch. 1 LAE que le soutien financier de l'Etat n'est en principe octroyé qu'aux étudiants et élèves qui fréquentent dans le canton de Vaud une école publique ou reconnue d'intérêt public. Dans certains cas, l'art. 6 al. 1 ch. 3 LAE permet l'octroi d'une bourse à un étudiant ou un élève fréquentant un établissement hors du canton de Vaud. Cette solution, qui déroge au principe fixé à l'art. 6 al. 1 ch. 1 LAE,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LAEF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telle (v. BO 2005.0112, déjà cité). 2. a) En l’espèce, il ressort, à teneur de son site internet, que depuis janvier 2005, l'institut de formation EPE est géré par la Fondation Denis Mavrocordatos « Pour le devenir du Jeune Enfant ». Cette dernière est une fondation au sens des articles 80 ss du Code Civil, dont les statuts ont été adoptés le 29 octobre 2004. Son but est de « promouvoir et dispenser une formation professionnelle de qualité d'éducateur de la petite enfance ». L’institut de formation EPE offre pour les éducateurs de la petite enfance une formation à plein temps sur trois ans ou formation en emploi, sur trois ans également. Le diplôme qu’il délivre est reconnu comme étant celui d’une école supérieure. b) Il demeure qu’à l’heure actuelle, l'Etat ne subventionne pas cet institut, qui du reste ne fait pas partie de la liste des établissements cantonaux d'enseignement et de perfectionnement professionnels (ECEPP), mise à jour par le Département de la formation et de la jeunesse. Dès lors, suivant la jurisprudence du tribunal, cet institut ne peut être qualifiée d'école reconnue d'utilité publique, quand bien même elle dispense un enseignement supérieur qui bénéficie au demeurant d’une certaine reconnaissance. Au surplus, le fait qu’il n’existerait pas dans ce canton d'établissement public ou d'intérêt public enseignant la discipline en question ne pourrait être considéré comme une raison impérieuse justifiant que l’on s’écarte des principes de base pour octroyer une bourse aux élèves fréquentant les cours d’une institution non officiellement reconnue. 3. Les considérants qui précèdent conduisent par conséquent le tribunal à rejeter le recours et à confirmer la décision attaquée. Au surplus, un émolument d’arrêt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