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BO.2006.0071 vom 19. Dezember 2006</w:t>
      </w:r>
    </w:p>
    <w:p>
      <w:r>
        <w:t>VD Tribunal cantonal, 2006-12-19, FR</w:t>
      </w:r>
    </w:p>
    <w:p>
      <w:r>
        <w:rPr>
          <w:b/>
        </w:rPr>
        <w:t xml:space="preserve">Quelle: </w:t>
      </w:r>
      <w:r>
        <w:t>https://mcp.opencaselaw.ch/entscheid/vd_omni_BO.2006.0071</w:t>
      </w:r>
    </w:p>
    <w:p>
      <w:r>
        <w:t>FR: VD_OMNI BO.2006.0071 du 19 décembre 2006</w:t>
      </w:r>
    </w:p>
    <w:p>
      <w:r>
        <w:t>IT: VD_OMNI BO.2006.0071 del 19 dicembre 2006</w:t>
      </w:r>
    </w:p>
    <w:p>
      <w:pPr>
        <w:pStyle w:val="Heading2"/>
      </w:pPr>
      <w:r>
        <w:t>Regeste</w:t>
      </w:r>
    </w:p>
    <w:p>
      <w:r>
        <w:t>X./Office cantonal des bourses d'études et d'apprentissage | Lorsque les parents refusent d'accorder le soutien financier qu'on serait en droit d'attendre de leur part, l'office doit offrir au requérant la possibilité d'un prêt, calculé pour les besoins d'une personne indépendante, pour compléter ou remplacer l'allocation.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moins de vingt-cinq ans qui a exercé une activité lucrative en principe pendant dix-huit mois immédiatement avant le début des études ou de la formation pour lesquelles il demande l'aide de l'Etat (ch. 2, 2ème phrase). X.________ n'ayant pas exercé d'activité lucrative régulière pendant dix-huit mois au moins avant le début de la formation pour laquelle elle demande l'aide de l'Etat, elle ne s'est pas rendue financièrement indépendante au sens de la LAE. Dans ces circonstances, la nécessité et la mesure du soutien à lui accorder dépendent exclusivement des moyens financiers dont ses père et mère disposent pour assumer ses frais de formation et d'entretien. A cet égard, la Commission a accepté d’entrer en matière pour une bourse en ne tenant compte que des moyens financiers de la mère de la recourante et en reconnaissant à cette dernière la nécessité d’un logement séparé. Le principe même de l'octroi d'une bourse n'est donc pas remis en cause, mais plutôt le montant de celle-ci.</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(art. 10 al. 1 du règlement d'application de la LAE [RAE]).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Sont prises en considération pour le calcul du coût des études, toutes les dépenses qu'elles nécessitent, y compris celles qui résultent de la distance entre le domicile et le lieu des études (art. 19 LAE).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(art. 12 RAE). Le soutien de l'Etat est accordé quand les charges, augmentées du coût des études du requérant, excèdent le revenu (art. 20 LAE).</w:t>
      </w:r>
    </w:p>
    <w:p>
      <w:r>
        <w:rPr>
          <w:b/>
        </w:rPr>
        <w:t>E. 4</w:t>
      </w:r>
    </w:p>
    <w:p>
      <w:r>
        <w:t>a) Les frais d'études de la recourante établis par l'office s'élèvent à 11'670 fr. (manuels, matériel, inscriptions : 500 fr.; chambre : 5'400 fr.; pension : 5'400 fr.; déplacements : 370 francs). La recourante conteste les montants retenus pour les frais de logement et de pension. Selon le barème, la participation au loyer et aux frais de repas se montent à maximum 450 fr. par mois de formation. Il convient de s'en tenir au montant forfaitaire prévu par le barème – et non le loyer et les frais effectifs –, afin de garantir une certaine égalité de traitement entre les requérants. Enfin, contrairement à ce que soutient la recourante, l'office a calculés ces frais sur douze mois (450 fr. x 12 = 5'400 francs). b) Le revenu familial déterminant (capacité financière) est constitué du code 650 de la décision de taxation définitive relative à la période fiscale de référence (art. 10 al. 1 RAE). Dans le cas d'espèce, le revenu déclaré de la mère de la recourante est de 53’120 francs. Les gains accessoires doivent aussi être comptés dans le calcul de la capacité financière dans la mesure où ils dépassent la franchise autorisée par le barème; est déterminant le nombre de mois pour lesquels l'aide est demandée (art. 10a RAE). La recourante perçoit un salaire brut de 600 francs par mois, duquel il faut soustraire la franchise de 500 fr. prévue par le barème, c'est donc une somme de 1’200 francs ([600 - 500] x 12) qui s'additionne au revenu de la mère. Le revenu déterminant s'élève ainsi à 54’320 francs (53’120 + 1’200) par an, soit 4’527 francs par mois. c) On déduit ensuite du revenu les charges normales qui s'élèvent à 2’500 francs pour un parent, auxquelles s'ajoutent 800 francs par enfant majeur à charge (art. 8 al. 2 RAE). En l'espèce, elles s'élèvent donc à 3'300 francs (2’500 + 800 = 3'300). Compte tenu de ces charges, l'excédent de revenu dont dispose la mère de la recourante est de 1’227 francs par mois (4’527 – 3'300). Réparti en trois parts, dont deux pour l'enfant en formation (art. 11 RAE), cet excédent permet d'affecter aux frais d'études de la recourante la somme annuelle de 9'816 francs ({[1'227 : 3] x 2} x 12 = 9’816).  Dès lors, c’est une bourse de 1’854 fr. (11'670 – 9'816) qui doit être allouée à la recourante pour la période du 21 août 2005 au 20 août 2006 (art. 20 LAE).</w:t>
      </w:r>
    </w:p>
    <w:p>
      <w:r>
        <w:rPr>
          <w:b/>
        </w:rPr>
        <w:t>E. 5</w:t>
      </w:r>
    </w:p>
    <w:p>
      <w:r>
        <w:t>Le SPAS a laissé entendre que sitôt la décision de l'office entrée en force, la recourante ne pourrait plus bénéficier du soutien financier du CSR. Il est évident qu'une bourse de 1'854 francs ne suffira pas à couvrir son entretien. En outre, entreprendre des démarches judiciaires à l'encontre de ses parents prend un certain temps, durant lequel la recourante doit pouvoir subvenir à ses besoins. A cet égard, l'art. 15 al. 1 LAE prévoit que si les parents refusent d'accorder le soutien financier qu'on serait en droit d'attendre de leur part, un prêt pourra être accordé pour compléter ou remplacer l'allocation. Il incombe donc à l'office d'offrir à la recourante la possibilité d'un tel prêt, calculé pour les besoins d'une personne indépendante, qui lui permettra de disposer des ressources immédiates à son entretien et lui laissera le temps d'ouvrir une action contre ses parents.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