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BO.2006.0068 vom 8. November 2006</w:t>
      </w:r>
    </w:p>
    <w:p>
      <w:r>
        <w:t>VD Tribunal cantonal, 2006-11-08, FR</w:t>
      </w:r>
    </w:p>
    <w:p>
      <w:r>
        <w:rPr>
          <w:b/>
        </w:rPr>
        <w:t xml:space="preserve">Quelle: </w:t>
      </w:r>
      <w:r>
        <w:t>https://mcp.opencaselaw.ch/entscheid/vd_omni_BO.2006.0068</w:t>
      </w:r>
    </w:p>
    <w:p>
      <w:r>
        <w:t>FR: VD_OMNI BO.2006.0068 du 8 novembre 2006</w:t>
      </w:r>
    </w:p>
    <w:p>
      <w:r>
        <w:t>IT: VD_OMNI BO.2006.0068 del 8 novembre 2006</w:t>
      </w:r>
    </w:p>
    <w:p>
      <w:pPr>
        <w:pStyle w:val="Heading2"/>
      </w:pPr>
      <w:r>
        <w:t>Regeste</w:t>
      </w:r>
    </w:p>
    <w:p>
      <w:r>
        <w:t>X./Office cantonal des bourses d'études et d'apprentissage | Confirmation du calcul de l'OCBEA consistant à octroyer à la requérante d'une bourse une aide comprenant une allocation complémentaire correspondant au forfait auquel elle pourrait prétendre dans le cadre des normes sur le revenu d'insertion.</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(ci-après :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la recourante a, certes, accédé à la majorité ; elle n’a cependant pas apporté la preuve de son indépendance financière (art. 7 al. 3 RAE), puisqu’elle n’a pas exercé d’activité lucrative dix-huit mois au moins avant le début des études pour lesquelles elle a requis l’aide de l’Etat. Dans ces circonstances, la nécessité et la mesure du soutien à lui accorder dépendent exclusivement des moyens financiers dont sa mère et son père disposent pour assumer ses frais d'études, de formation et d'entretien, ce conformément à l'art. 14 al. 1 LAE.</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En l’espèce, le coût des frais d’études à prendre en considération se monte bien à 9'100 francs, soit 4'900 francs de frais d’inscription, 2'000 francs pour les repas de midi et 2'200 francs pour les déplacements. Les charges de famille fixées conformément à l'art. 8 al. 2 RAE se montent à 12'300 francs, selon le calcul suivant : Fr.   3'100.- pour deux parents (Y.________ et son épouse) Fr.   2'500.- pour un parent (B.X.________) Fr.   3'100.- pour un couple (la recourante et son époux) Fr.   2’800.- pour quatre enfants mineurs (les enfants de Y.________) Fr.     800.- pour un enfant majeur (la sœur de la recourante) Fr.12'300.-- . Le revenu annuel dont dispose les père et mère de la recourante est de 79'786 francs (59'968 francs + 19'800 francs), soit 6'647 francs par mois. Dès lors, l'insuffisance de revenu qui manque à la famille de la recourante est de 5'653 francs par mois (6’647 - 12’300). Réparti en treize parts, dont deux pour les personnes en formation, dont la recourante (art. 11 RAE), il manque ainsi à la famille de celle-ci la somme de 870 francs ({[5’683 : 13] x 2} x 12 mois), soit 10'440 francs par an. C’est donc à juste titre que l’autorité intimée est entrée en matière sur l’octroi d’une aide couvrant les frais d’études, par 9'100 francs, de la recourante.</w:t>
      </w:r>
    </w:p>
    <w:p>
      <w:r>
        <w:rPr>
          <w:b/>
        </w:rPr>
        <w:t>E. 3</w:t>
      </w:r>
    </w:p>
    <w:p>
      <w:r>
        <w:t>La recourante peut prétendre, en sus de ce montant, à une allocation complémentaire (art. 11a al. 2 RAE). La bourse doit couvrir, en plus des frais d'études, la part des dépenses d'entretien du requérant que celui-ci et sa famille ne sont pas en mesure d'assumer. Cette allocation doit être calculée en faisant abstraction du montant maximum fixé par le Conseil d'Etat sur la base de l'art. 11a al. 3 RAE ; cette limite a en effet été jugée contraire à la loi (arrêt BO.2000.0008, consid. 4b, du 11 mai 2000). a) Pour la fixation de l’allocation complémentaire d’un requérant avec une famille à charge (épouse, enfants), le Tribunal administratif a jugé qu’elle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 voir arrêt TA BO 1998.0180 du 11 novembre 1999). Le tribunal s'est ensuite écarté de cette jurisprudence en appliquant par analogie le régime applicable aux bénéficiaires de l'aide sociale pour calculer le montant de l'allocation complémentaire (cf. notamment arrêt TA BO 2002.0142 du 18 mars 2003). En présence d'un requérant marié sans enfant, le tribunal a par exemple considéré qu'on devait prendre le montant dû au couple au titre de l'aide sociale et le diviser par deux (cf. arrêt BO 2002.0142 précité). La jurisprudence a encore évolué et le tribunal a estimé que le montant de l'allocation complémentaire prévue par l'art. 11a al. 2 RAE devait se baser sur l'insuffisance du revenu familial, compte tenu des charges calculées sur la base de l'art. 8 al. 2 RAE, et en appliquant par analogie à ce montant la répartition prévue par l'art. 11 RAE (cf. arrêts TA BO 2004.0059 du 24 novembre 2004 ; BO 2004.0041 du 25 novembre 2004 ; BO 2004.0069 du 23 décembre 2004). Cette solution est adéquate lorsque la situation de famille du requérant correspond à celle du barème, dont les charges types sont calculées selon la composition de la famille et le nombre et l’âge des enfants (art. 8 al. 2 RAE). b) Le barème de l’art. 8 al. 2 RAE comporte une lacune dans le cas où, comme en l’espèce, la requérante n’a aucune famille à charge. En effet, l’art. 8 al. 2 RAE dispose que les charges s’élèvent à 3'100 fr. pour deux parents, 2'500 fr. pour un parent, auxquels s’ajoutent par enfant à charge, 700 fr. pour un enfant mineur et 800 fr. pour un enfant majeur. Ce barème ne fait aucune référence à la situation du recourant qui ne peut être assimilée ni à celle d’un parent, ni à celle d’un enfant majeur. Une application trop schématique du barème aboutirait à des solutions insatisfaisantes. En effet, si l’on devait assimiler le recourant à un parent, ses charges devraient être retenues à concurrence de 2'500 fr. (art. 8 al. 2 RAE) ; mais ce montant est trop élevé et la bourse à allouer serait disproportionnée. En revanche, si le recourant était assimilé à un enfant majeur, ses charges s’élèveraient à 800 fr. (art. 8 al. 2 RAE) et ce montant qui ne correspond pas à la situation particulière d’un adulte vivant seul est trop bas. En présence d'une lacune, il appartient au juge de statuer selon les règles qu'il établirait s'il avait à faire acte (art. 1 er al. 2 CC; ATF 125 V 8 consid 4c p. 14 ; v. TA, arrêt BO 2004.0176 du 1 er décembre 2005). c) L'allocation complémentaire a pour fonction de couvrir les dépenses d'entretien et de logement que le requérant n'est pas en mesure d'assumer (cf. arrêt TA BO 1998.0172 du 11 octobre 1999). Il ne s'agit pas de permettre à ce dernier de vivre confortablement ou de réaliser des économies, mais bien de lui assurer la couverture de ses besoins vitaux. On peut donc se référer à titre subsidiaire et par analogie, pour les personnes adultes sans charges de famille, au régime applicable aux bénéficiaires de l'aide sociale vaudoise. Le document intitulé "Recueil d'application de l'aide sociale vaudoise" contient un "Barème des normes ASV 2005", qui fixe à 772 fr.50 francs le forfait mensuel I pour une personne faisant ménage commun ; à ce montant, il convient d'ajouter le forfait II, soit 77 fr.50 pour un adulte sans enfant faisant ménage commun. En l’occurrence, on a vu ci-dessus qu’il manquait à la famille de la recourante 870 francs par mois pour l’entretien de celle-ci. Ce montant correspond à peu près au forfait auquel la recourante pourrait prétendre, y compris à compter du 1 er janvier 2006 dans le cadre des normes sur le revenu d’insertion mises en place à la suite de l’entrée en vigueur de la loi du 2 décembre 2003 sur l’action sociale vaudoise (soit 850 francs par mois pour une personne adulte faisant ménage commun). C’est donc à juste titre qu’une allocation complémentaire de 10'440 francs a été octroyée à la recourante, ce qui porte le montant de l’aide à 19'540 francs.</w:t>
      </w:r>
    </w:p>
    <w:p>
      <w:r>
        <w:rPr>
          <w:b/>
        </w:rPr>
        <w:t>E. 4</w:t>
      </w:r>
    </w:p>
    <w:p>
      <w:r>
        <w:t>Les considérants qui précèdent conduisent ainsi le tribunal à rejeter le recours et à confirmer la décision attaquée. La recourante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