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BO.2006.0036 vom 25. September 2006</w:t>
      </w:r>
    </w:p>
    <w:p>
      <w:r>
        <w:t>VD Tribunal cantonal, 2006-09-25, FR</w:t>
      </w:r>
    </w:p>
    <w:p>
      <w:r>
        <w:rPr>
          <w:b/>
        </w:rPr>
        <w:t xml:space="preserve">Quelle: </w:t>
      </w:r>
      <w:r>
        <w:t>https://mcp.opencaselaw.ch/entscheid/vd_omni_BO.2006.0036</w:t>
      </w:r>
    </w:p>
    <w:p>
      <w:r>
        <w:t>FR: VD_OMNI BO.2006.0036 du 25 septembre 2006</w:t>
      </w:r>
    </w:p>
    <w:p>
      <w:r>
        <w:t>IT: VD_OMNI BO.2006.0036 del 25 settembre 2006</w:t>
      </w:r>
    </w:p>
    <w:p>
      <w:pPr>
        <w:pStyle w:val="Heading2"/>
      </w:pPr>
      <w:r>
        <w:t>Regeste</w:t>
      </w:r>
    </w:p>
    <w:p>
      <w:r>
        <w:t>X./Office cantonal des bourses d'études et d'apprentissage | Interdiction de la reformatio in pejus; en effet, selon sa jurisprudence, le Tribunal administratif n'est pas habilité à modifier la décision attaquée au détriment du recourant en l'absence d'une disposition légale expresse.</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(ci-après : LAE) a droit au soutien financier de l'Etat. Pour l'essentiel, ces conditions sont de deux ordres : des conditions de nationalité et de domicile d'une part, des conditions financières de l'autre. En l’espèce, la recourante est ressortissante d’un Etat membre de l’Union européenne et ses parents sont domiciliés dans le canton de Vaud, de sorte qu’elle remplit les conditions de nationalité et de domicile (art. 11 al. 1 LAE).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b)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(ci-après :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approuvées par le Conseil d’Etat le 4 mars 1998. Ils sont comptés pour onze mois pour les apprentissages et dix mois pour les gymnases, écoles assimilées et Hautes Ecoles (art. 12 al. 3 RAE). Le soutien de l’Etat est accordé quand les charges, augmentées du coût des études du requérant, excèdent le revenu (art. 20 LAE). Sans doute la loi présente-t-elle dans la définition des conditions financières donnant droit à la bourse un certain schématisme, mais le tribunal ne peut que s’y conformer (cf. arrêt TA BO 2005/0010 du 19 mai 2005 ; voir aussi Luc Recordon, Tâches de l’Etat et des communes, L’enseignement et la formation, in La Constitution vaudoise du 14 avril 2003, édité par Pierre Moor, p. 152-153). c) Le revenu familial déterminant (capacité financière) est constitué, en règle générale, du chiffre 20 (moyenne des revenus nets des deux années précédentes) de la dernière déclaration d’impôt admis par la Commission d’impôt (art. 10 al. 1 RAE), soit le chiffre 650 de la nouvelle déclaration d’impôt. En l’espèce, l’autorité intimée a tenu compte d’un revenu annuel net réalisé par les parents du recourant de 43'861 fr., qui correspond au ch. 650 de la taxation cantonale pour la période fiscale 2004 (cf. courrier du 29 juin 2005 de l’ACI), ce qui n’est pas contestable. L’autorité intimée a également pris en considération dans le calcul du revenu familial déterminant la part du revenu brut annuel d’apprenti réalisé par le recourant qui dépasse la franchise de 500 fr. brut (art. 10a RAE), soit 3'600 fr. [(800 fr. – 300 fr.) x 12], ce qui n’est également pas contestable. Le revenu familial déterminant s’élève ainsi à 47'461 fr. par an, soit 3'955 fr. par mois. On déduit ensuite du revenu les charges normales; elles s'élèvent à 3'100 fr. pour un couple, auxquels s'ajoutent 800 fr. par enfant majeur à charge (art. 8 al. 2 RAE). En l’espèce, celles-ci s’élèvent ainsi à 3'900 fr. La réglementation tient en effet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Les frais invoqués par le recourant ne peuvent donc être pris en considération. Par rapport à ce chiffre, l’excédent de revenu dont dispose la famille est de 55 fr. (3'955 – 3'900), qu’il convient de répartir à raison d’une part par parent et de deux parts par enfant en formation (art. 11 RAE) ; cet excédent permet ainsi d’affecter aux frais d’études du recourant la somme annuelle de 330 fr. (12 x 55 : 4 x 2). S’agissant des frais d’études annuels, ils ont été pris en considération par l’autorité intimée à concurrence de 3'070 fr., soit 500 fr. de frais de formation, 2'200 fr. de frais de repas, et 370 fr. de frais de transport. Ces frais, dont le montant n’est pas contesté, apparaissent conformes aux art. 19 LAE et 12 RAE, ainsi qu’au barème auquel renvoie cette dernière disposition, et ils doivent donc être retenus. Le montant des frais d’études annuels à la charge du recourant se chiffre ainsi à 3'070 fr. Il manque par conséquent un montant de 2'740 fr. (330 fr. – 3'070 fr.) à la famille du recourant pour couvrir les frais d’études de ce dernier. Toutefois, le recourant a déposé sa demande de bourse tardivement, soit trois mois après le début de sa dernière année de formation pour laquelle il demande l’aide de l’Etat. Or, en pareil cas, les calculs doivent être effectués comme si la demande avait été déposée à temps. C’est seulement après avoir défini le montant de la bourse qu’il convient de le réduire proportionnellement à la durée de la période précédant le dépôt de la demande (cf. art. 2 al. 4 RAE et arrêts TA BO 2003/0034 du 21 octobre 2003 ; BO 2005/0065 du 2 septembre 2005). Ainsi, le montant de la bourse à allouer s’élève à 2’055 fr. (2'740 x 9 : 12). L'interdiction de la "reformatio in pejus" fait toutefois obstacle à l'annulation de la décision reconnaissant au recourant le droit à une bourse annuelle de 2’440 fr.; le Tribunal administratif a en effet régulièrement jugé qu'en l'absence d'une disposition légale expresse, il n'était pas habilité à modifier la décision attaquée au détriment du recourant (arrêts GE 1994/117 du 23 mai 1997; PS 1995/0243 du 7 décembre 1995 et la jurisprudence citée).</w:t>
      </w:r>
    </w:p>
    <w:p>
      <w:r>
        <w:rPr>
          <w:b/>
        </w:rPr>
        <w:t>E. 2</w:t>
      </w:r>
    </w:p>
    <w:p>
      <w:r>
        <w:t>Il résulte des considérants qui précèdent que le recours doit être rejeté et la décision attaquée maintenue. En application de l'art. 55 al. 1 de la loi cantonale du 18 décembre 1989 sur la juridiction et la procédure administratives (LJPA), il y a lieu de mettre à la charge du recourant débouté un émolument de justice de 100 fr., destiné à couvrir les frais de la procédure. Pour le surplus,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