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BO.2006.0031 vom 7. September 2006</w:t>
      </w:r>
    </w:p>
    <w:p>
      <w:r>
        <w:t>VD Tribunal cantonal, 2006-09-07, FR</w:t>
      </w:r>
    </w:p>
    <w:p>
      <w:r>
        <w:rPr>
          <w:b/>
        </w:rPr>
        <w:t xml:space="preserve">Quelle: </w:t>
      </w:r>
      <w:r>
        <w:t>https://mcp.opencaselaw.ch/entscheid/vd_omni_BO.2006.0031</w:t>
      </w:r>
    </w:p>
    <w:p>
      <w:r>
        <w:t>FR: VD_OMNI BO.2006.0031 du 7 septembre 2006</w:t>
      </w:r>
    </w:p>
    <w:p>
      <w:r>
        <w:t>IT: VD_OMNI BO.2006.0031 del 7 settembre 2006</w:t>
      </w:r>
    </w:p>
    <w:p>
      <w:pPr>
        <w:pStyle w:val="Heading2"/>
      </w:pPr>
      <w:r>
        <w:t>Regeste</w:t>
      </w:r>
    </w:p>
    <w:p>
      <w:r>
        <w:t>X. c/Office cantonal des bourses d'études et d'apprentissage | La capacité financière de la mère de la recourante est suffisante pour couvrir ses frais d'études. RR.</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la recourante est majeure; toutefois, comme elle ne prétend pas qu'elle aurait exercé une activité lucrative pendant dix-huit mois au moins avant le début de la formation pour laquelle elle demande l'aide de l'Etat, il y a lieu de considérer qu'elle ne s'est pas rendue financièrement indépendante au sens de l'art. 12 ch. 2 LAE. Dans ces circonstances, la nécessité et la mesure du soutien à lui accorder dépendent des moyens financiers dont sa mère et elle-même disposent pour assumer ses frais d'études, de formation et d'entretien, ce conformément à l'art. 14 al. 1 LAE.</w:t>
      </w:r>
    </w:p>
    <w:p>
      <w:r>
        <w:rPr>
          <w:b/>
        </w:rPr>
        <w:t>E. 2</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3</w:t>
      </w:r>
    </w:p>
    <w:p>
      <w:r>
        <w:t>a) En l'occurrence, l'office a arrêté le coût des études à 6'106 francs, comme suit: manuels, matériel et inscriptions 2'660 francs, repas de midi: 2'000 francs, déplacements: 1'446 francs. Ces montants, au demeurant non contestés, apparaissent conformes à l'art. 19 LAE et au barème, de sorte qu'il n'y a pas lieu de s'en écarter. b) Le revenu familial déterminant (capacité financière) est constitué, en règle générale, du chiffre 20 (moyenne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c) Dans le cas d'espèce, il résulte des explicitations données par l'office dans sa réponse du 6 juillet 2006 qu'il s'est fondé sur la dernière décision de taxation définitive de la mère de la recourante (période de taxation 2004 postnumerando), et a retenu le revenu net figurant sous chiffre 650 de dite décision, soit 46'626 francs. A ce montant, il a ajouté les rentes d’orphelines versées à la recourante et à sa sœur B.________, conformément à l'art. 10b RAE, en tenant compte dans son calcul du fait que le versement des rentes en faveur de B.________ s'est interrompu au 30 avril 2006. C'est donc un montant de 11'748 francs correspondant aux rentes annuelles d'orphelines touchées par la recourante, et un montant de 6'853 francs, correspondant aux rentes touchées par sa soeur B.________ d'octobre 2005 à avril 2006 (soit durant 7 mois et non 8 mois comme indiqué à tort par l'office), qu'il convient d'ajouter au revenu net. Contrairement à ce que prévoit l'art. 10b al. 3 RAE, dont le mode de calcul peut engendrer des inégalités choquantes, il convient de tenir compte des rentes d'orphelins nettes, après déduction du montant forfaitaire de 1'900 francs admis sur le plan fiscal au titre des cotisations d’assurance-maladie (cf. arrêts BO 2005.0166 du 13 mars 2006, BO.1999.0058 du 13 mars 2000 et BO.1998.0035 du 8 septembre 1999). En l'occurrence, les déductions fiscales ont déjà été effectuées par C.________ sur sa propre déclaration pour ses deux enfants, de sorte qu'il n'y a pas lieu de déduire encore une fois un montant à ce titre. C'est donc un montant net de 18'601 francs (11'748 + 6'853 ) qui doit être ajouté au revenu de 46'626 francs, pour aboutir à un revenu déterminant de 65'227 francs, soit 5'435 francs par mois. d) On déduit ensuite du revenu les charges normales de la famille soit en l'espèce 4'100 francs pour un adulte et deux enfants majeurs (2'500 + 800 + 800). Compte tenu de ces charges, l'excédent de revenu dont dispose la mère de la recourante est de 1'335 francs par mois (5'435 - 4'100). Réparti à raison de cinq parts, dont deux pour la recourante en formation (art. 11 RAE), cet excédent permet d'affecter aux frais d'études de A.________ la somme annuelle de 6'408 francs ({[1'335: 5] x 2} x 12). Cette part de l'excédent du revenu familial afférente à la recourante étant supérieure au coût annuel de ses études (6'106), aucune bourse ne peut lui être allouée (art. 20 LAE et 11a RAE a contrario).</w:t>
      </w:r>
    </w:p>
    <w:p>
      <w:r>
        <w:rPr>
          <w:b/>
        </w:rPr>
        <w:t>E. 4</w:t>
      </w:r>
    </w:p>
    <w:p>
      <w:r>
        <w:t>Les considérants qui précèdent conduisent au rejet du recours et au maintien de la décision attaquée. Conformément à l'art. 55 LJPA, les frais de la cause seront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