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BO.2006.0023 vom 7. September 2006</w:t>
      </w:r>
    </w:p>
    <w:p>
      <w:r>
        <w:t>VD Tribunal cantonal, 2006-09-07, FR</w:t>
      </w:r>
    </w:p>
    <w:p>
      <w:r>
        <w:rPr>
          <w:b/>
        </w:rPr>
        <w:t xml:space="preserve">Quelle: </w:t>
      </w:r>
      <w:r>
        <w:t>https://mcp.opencaselaw.ch/entscheid/vd_omni_BO.2006.0023</w:t>
      </w:r>
    </w:p>
    <w:p>
      <w:r>
        <w:t>FR: VD_OMNI BO.2006.0023 du 7 septembre 2006</w:t>
      </w:r>
    </w:p>
    <w:p>
      <w:r>
        <w:t>IT: VD_OMNI BO.2006.0023 del 7 settembre 2006</w:t>
      </w:r>
    </w:p>
    <w:p>
      <w:pPr>
        <w:pStyle w:val="Heading2"/>
      </w:pPr>
      <w:r>
        <w:t>Regeste</w:t>
      </w:r>
    </w:p>
    <w:p>
      <w:r>
        <w:t>X. c/Office cantonal des bourses d'études et d'apprentissage | Il n'est pas admissible d'établir le revenu déterminant en retenant d'une part les revenus actualisés de 2005, et d'autre part les déductions autorisées selon la déclaration d'impôt 2004. La recourante ayant produit la déclaration d'impôt 2005 de ses parents en cours de procédure, c'est le revenu net selon chiffre 650 de dite déclaration qui doit être retenu pour calculer la bourse. RA</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(capacité financière) dont le requérant et ses père et mère (les parents) disposent pour assumer les frais d'études, de formation et d'entretien du requérant (art. 14 al. 1 LAE). b)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2</w:t>
      </w:r>
    </w:p>
    <w:p>
      <w:r>
        <w:t>Pour l'essentiel, le litige a trait au revenu annuel déterminant de la famille A.________, que l'autorité intimée a arrêté, à l'appui de sa décision, à 55'667.60 francs. Pour la recourante, ce montant ne refléterait pas la capacité financière réelle de sa famille. Selon elle, il convient de retenir soit le revenu net selon chiffre 650 de la déclaration 2004 admise par la commission d'impôt, soit le revenu net résultant de la déclaration d'impôt 2005 de ses parents. a)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Conformément à la jurisprudence, le revenu déterminant doit alors être calculé de manière analogue au revenu net du chiffre 650 (anciennement chiffre 20) de la déclaration d'impôt (v. arrêts BO 2001/0099 du 24 avril 2003; BO 1999/0031 du 24 mai 2000 et les arrêts cités). b) Dans le cas d'espèce, le revenu net (chiffre 650) admis par l'office d'impôt sur la base de la dernière déclaration (soit la déclaration 2004) des parents de la recourante est de 45'531 francs. Toutefois, il n'est pas contesté que les revenus des parents de la recourante ont augmenté en 2005 puisque les deux parents bénéficient désormais de rentes AVS complètes depuis le 1 er janvier 2005. Dès lors, s'agissant d'apprécier la capacité des époux A.________ à faire face aux frais d'études de leur fille durant la période du 15 octobre 2005 au 15 octobre 2006, l'office était fondé à réévaluer le revenu déterminant sur la base des éléments les plus récents en sa possession. C'est à tort cependant qu'il a refusé de tenir compte dans ses calculs de la déclaration d'impôt 2005 produite par la recourante en cours de procédure, d'autant qu'elle est fondée sur des revenus identiques à ceux retenus par l'office dans son calcul. Curieusement, l'office a écarté la déclaration 2005 pour établir le revenu déterminant en se fondant en partie sur les revenus actualisés de la famille A.________, et en partie sur les déductions admise par le fisc dans la déclaration 2004. Cette façon de faire n'est pas admissible dans la mesure où les revenus et les déductions prises en compte doivent logiquement correspondre à la même période. En outre, les différences entre le revenu net établi selon le calcul de l'office et le chiffre 650 de la déclaration 2005 proviennent pour l'essentiel de déductions supplémentaires autorisées par la déclaration d'impôt, et dont l'office a omis de tenir compte. Dès lors, c'est bien la déclaration d'impôt 2005, dans la mesure où elle a été finalement produite, qui cerne au plus près la situation de la famille A.________, puisqu'elle a trait précisément à l'année durant laquelle l'octroi de la bourse est requis (cf. notamment BO.2004.0028 du 1 er juillet 2004; BO.2006.0022 du 4 juillet 2006). Le revenu déterminant selon le chiffre 650 de cette déclaration est donc de 53'614 francs, arrondi à 4'468 francs par mois. c) On déduit ensuite du revenu les charges normales qui s'élèvent à 3'100 francs pour les deux parents, auxquelles s'ajoutent 800 francs par enfant majeur à charge (art. 8 al. 2 RAE). En l'espèce, elles s'élèvent donc à 3'900 francs (3'100 + 800). Compte tenu de ces charges, l'excédent de revenu familial est de 568 francs par mois (4'468 - 3'900). Réparti en quatre parts, dont deux pour la recourante (art. 11 RAE), cet excédent permet d'affecter aux frais d'études de cette dernière la somme annuelle de 3'408 francs ({[568: 4] x 2} x 12 ). Ce montant étant inférieur aux frais d'études de la recourante arrêtés par l'office à 11'900 francs, celle-ci a droit à une bourse d'un montant équivalent à la différence, soit 8'492 francs (art. 20 LAE et 11 RAE).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