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BO.2006.0012 vom 5. Juli 2006</w:t>
      </w:r>
    </w:p>
    <w:p>
      <w:r>
        <w:t>VD Tribunal cantonal, 2006-07-05, FR</w:t>
      </w:r>
    </w:p>
    <w:p>
      <w:r>
        <w:rPr>
          <w:b/>
        </w:rPr>
        <w:t xml:space="preserve">Quelle: </w:t>
      </w:r>
      <w:r>
        <w:t>https://mcp.opencaselaw.ch/entscheid/vd_omni_BO.2006.0012</w:t>
      </w:r>
    </w:p>
    <w:p>
      <w:r>
        <w:t>FR: VD_OMNI BO.2006.0012 du 5 juillet 2006</w:t>
      </w:r>
    </w:p>
    <w:p>
      <w:r>
        <w:t>IT: VD_OMNI BO.2006.0012 del 5 luglio 2006</w:t>
      </w:r>
    </w:p>
    <w:p>
      <w:pPr>
        <w:pStyle w:val="Heading2"/>
      </w:pPr>
      <w:r>
        <w:t>Regeste</w:t>
      </w:r>
    </w:p>
    <w:p>
      <w:r>
        <w:t>X./Office cantonal des bourses d'études et d'apprentissage | Bourse d'études; en principe, aucun soutien financier n'est accordé en cas de taxation d'office, mais lorsque le requérant fournit à l'appui de sa demande tous documents probants attestant de sa situation financière, il faut procéder à une évaluation du revenu déterminant. Retour du dossier à l'autorité intimée afin qu'elle évalue le revenu déterminant de la famille; le revenu retenu semble en effet n'être pas conforme à la réalité, et il doit être calculé par rapport à la période pendant laquelle la bourse est requise, compte tenu des modifications de revenu intervenues au sein de la famille.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c) Le revenu familial déterminant (capacité financière) est constitué, en règle générale, du chiffre 20 (moyenne des revenus nets des deux années précédentes) de la dernière déclaration d’impôt admis par la Commission d’impôt (art. 10 al. 1 du règlement d’application du 21 février 1975 de la LAE ; ci-après : RAE), soit le chiffre 650 de la nouvelle déclaration d’impôt. Cette référence au revenu fiscal résultant de la dernière taxation offre à l’administration l’avantage de la simplicité : les commissions d’impôt renseignent directement l’office sur la taxation fiscale et les éléments constitutifs de la fortune nette (art. 10 al. 3 RAE), ce qui évite à ce dernier de devoir procéder à ses propres investigations. L'article 10d RAE précise qu'en principe aucun soutien financier n'est accordé au requérant si lui ou ses parents sont au bénéfice d'une taxation d'office. Une exception à cette règle peut être consentie lorsque le requérant fournit à l'appui de sa demande tous documents probants attestant de sa situation financière réelle ou de celle de ses parents (arrêt TA BO 1996/0091 du 3 décembre 1996). Dans cette hypothèse, l’office procède à une évaluation du revenu déterminant (cf. art. 10b al. 1 RAE applicable par analogie). A cet effet, il demande à la famille les éléments permettant d'établir un revenu déterminant vraisemblable (art. 10b al. 2 RAE). d) En l’espèce, l’autorité intimée a évalué le revenu de D. X.________ à 27'843 fr. en se fondant sur un décompte du 1 er juillet 2005 selon lequel il avait réalisé un revenu de 2'320.30 fr. dans le cadre des mesures de réinsertion professionnelle au sens de l’article 42 de la loi du 25 septembre 1996 sur l’emploi et l’aide aux chômeurs (ci-après : LEAC). L’autorité intimée a ensuite procédé à des déductions de 3'076 fr. sur ce montant pour parvenir à un revenu de 24'767 fr. S’agissant de la recourante, l’office a calculé ses indemnités de chômage en se fondant sur une indemnité journalière de 151.05 fr. Du montant ainsi obtenu, il a procédé aux déductions sociales par 7.98%, a retranché la LPP par 14.85 fr., puis a ajouté les allocations familiales par 410 fr. Il est ainsi parvenu à un montant mensuel de 3'411.35 fr., soit à un revenu annuel de 40'936 fr. auquel il a déduit une somme de 1'900 fr. Le montant réalisé par la recourante s’élèverait ainsi à 39'036 fr. L’office s’est donc basé sur un revenu familial déterminant de 63'803 fr. (en réalité à 68'803 fr. mais il s’agit manifestement d’une erreur de retranscription). Selon les documents produits en annexe au recours, D. X.________ aurait réalisé un revenu de 13'756 fr. du 1 er mai au 31 octobre 2005 dans le cadre des mesures de réinsertion professionnelle (art. 42 LEAC précité). Cette mesure ayant été valable pendant six mois, il ne peut en être déduit que l’époux de la recourante aurait réalisé un revenu similaire pendant toute l’année. En outre, la période pour laquelle la bourse d’études est requise, soit du 22 août 2005 au 7 juillet 2006, est déterminante. Or, il ressort du dossier que l’époux de la recourante aurait refusé de fournir des documents au centre social et que pour ce motif, une décision négative avait été rendue le 7 février 2006. Enfin, une procédure matrimoniale a été engagée par la recourante, qui a pu modifier la situation financière de la famille. Pour sa part, la recourante aurait perçu en 2005 de l’assurance-chômage un montant de 36'051 fr., ainsi qu’un revenu accessoire de 6'635 fr. Elle s’est toutefois retrouvée en fin de droit au 31 mars 2006. Au vu de tous ces éléments, il appartient à l’autorité intimée de compléter l’instruction de la cause. Le revenu familial évalué semble en effet ne pas correspondre à la réalité et il doit être calculé par rapport à la période pendant laquelle la bourse est demandée, compte tenu des modifications de revenu intervenues au sein de cette famille.</w:t>
      </w:r>
    </w:p>
    <w:p>
      <w:r>
        <w:rPr>
          <w:b/>
        </w:rPr>
        <w:t>E. 2</w:t>
      </w:r>
    </w:p>
    <w:p>
      <w:r>
        <w:t>Il résulte des considérants qui précèdent que le recours doit être partiellement admis et les décisions attaquées annulées. Le dossier sera retourné à l’autorité intimée afin qu’elle complète l’instruction et statue à nouveau. Il ne sera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