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BO.2005.0179 vom 13. Juli 2006</w:t>
      </w:r>
    </w:p>
    <w:p>
      <w:r>
        <w:t>VD Tribunal cantonal, 2006-07-13, FR</w:t>
      </w:r>
    </w:p>
    <w:p>
      <w:r>
        <w:rPr>
          <w:b/>
        </w:rPr>
        <w:t xml:space="preserve">Quelle: </w:t>
      </w:r>
      <w:r>
        <w:t>https://mcp.opencaselaw.ch/entscheid/vd_omni_BO.2005.0179</w:t>
      </w:r>
    </w:p>
    <w:p>
      <w:r>
        <w:t>FR: VD_OMNI BO.2005.0179 du 13 juillet 2006</w:t>
      </w:r>
    </w:p>
    <w:p>
      <w:r>
        <w:t>IT: VD_OMNI BO.2005.0179 del 13 luglio 2006</w:t>
      </w:r>
    </w:p>
    <w:p>
      <w:pPr>
        <w:pStyle w:val="Heading2"/>
      </w:pPr>
      <w:r>
        <w:t>Regeste</w:t>
      </w:r>
    </w:p>
    <w:p>
      <w:r>
        <w:t>X./Office cantonal des bourses d'études et d'apprentissage | La prise en compte d'une maison servant à l'habitation familiale au titre de fortune entrant dans le calcul de la capacité financière de la famille doit faire l'objet d'un examen au cas par cas. Toutefois, l'entretien d'un immeuble ne peut pas primer sur la formation des enfants. En l'occurrence, dans la mesure où les parents du recourant ont augmenté leur hypothèque pour effectuer des travaux sur leur immeuble, on peut exiger qu'ils financent au moins partiellement les études de leurs enfants également par ce biais. C'est donc à juste titre que l'office a tenu compte de la maison familiale dans le calcul de la capacité financière.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w:t>
      </w:r>
    </w:p>
    <w:p>
      <w:r>
        <w:rPr>
          <w:b/>
        </w:rPr>
        <w:t>E. 3</w:t>
      </w:r>
    </w:p>
    <w:p>
      <w:r>
        <w:t>En l'occurrence, est litigieux le point de savoir si la maison familiale doit être prise en considération dans le calcul de la capacité financière de la famille X.________.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Selon l'office, la restriction à la prise en compte de la fortune familiale posée à l'art. 16 ch. 2 litt. b LAE se justifie uniquement lorsqu'il s'agit de préserver l'activité économique d'indépendants, tels des agriculteurs ou des artisans. Constatant que tel n'est pas le cas des parents du recourant, dont le père est rentier et la mère salariée, il considère que le mode d'investissement de la fortune n'est pas déterminant, et que la maison familiale doit être prise en compte dans le calcul de la capacité financière indépendamment de la question de savoir si elle permet des prélèvements en faveur de la requérante sans mettre en péril la situation économique de la famille. A cet égard, l'office conteste la solution retenue par le tribunal dans son arrêt BO.2004.0017 du 3 juin 2004, en faisant valoir que la possession d'un bien immobilier ne peut primer sur le financement de la formation des enfants, et qu'il convient d'en tenir compte par mesure d'égalité de traitement avec les personnes qui ont dû renoncer à acquérir un logement pour procurer une formation à leurs enfants. b) aa) Ce raisonnement de l'office n'est pas conforme à la jurisprudence du Tribunal administratif. Celle-ci retient en effet comme critères déterminants pour savoir s'il convient de tenir compte de la fortune en application de l'art. 16 ch. 2 litt. b d'une part le fait que la fortune, par son mode d'investissement, est facilement mobilisable, et d'autre part qu'elle permet d'opérer des prélèvements sur le capital sans mettre en péril la situation économique de la famille. En pratique, alors que la prise en compte d'un capital constitué, même partiellement, d'avoirs épargnés ou de titres monnayables, par essence facilement mobilisables, ne pose guère de difficulté, il en va autrement dès lors que le capital est composé de biens immobiliers ou d'actifs immobilisés. La prise en compte de la fortune à ce titre doit faire l'objet d'une appréciation de cas en cas. Ainsi le tribunal a jugé que l'octroi d'une bourse pouvait être refusé lorsque le requérant reçoit en donation un bien-fonds qu'il peut grever d'une hypothèque pour financer ses études (BO.2001.0135 du 26 mars 2002). Une telle exigence n'est par contre pas opposable au requérant qui ne détient qu'une part d'une succession indivise, les autres héritiers s'opposant au partage (BO.2003.0179 du 20 avril 2004, BO.2001.0177 du 29 avril 2002). Lorsque la fortune est composée de biens immobiliers, le tribunal a par exemple admis leur prise en compte dans un cas où le capital était composé pour partie d'immeubles agricoles grevés d'une hypothèque de 160'000 francs et pour partie d'avoir épargnés pour un montant d'environ 320'000 francs (BO.2002.0231 du 15 avril 2003). A contrario, il a déduit du montant de la fortune nette des terrains agricoles d'une valeur imposable de 275'760 francs, estimant qu'ils ne permettaient pas d'effectuer, dans le cas particulier, des prélèvements destinés aux frais d'entretien et de formation de la requérant (BO.2002.0032 du 12 décembre 2002). A la lumière de cette jurisprudence, il a jugé dans un arrêt récent que la question à résoudre s'agissant de la prise en compte d'une part de copropriété d'un immeuble dévolue au requérant dans le calcul de la capacité financière était celle de savoir si celui-ci se trouvait en situation de disposer de son bien ou de le grever (BO.2005.0158 du 13 mars 2006). bb) Enfin, ces situations doivent être distinguées de celle où se pose la question particulière (et délicate) de la prise en compte d'une demeure familiale dans le calcul de la capacité financière (BO.2005.0158 précité), laquelle doit également faire l'objet d'un examen au cas par cas. La question de savoir si un capital composé exclusivement de la demeure familiale peut, par son mode d'investissement, subir des prélèvements en faveur du requérant sans porter préjudice à l'activité économique de la famille sera examinée avec d'autant plus de rigueur lorsque, comme en l'espèce, la maison constitue l'unique capital de la famille, dont les revenus sont modestes. Ainsi, le tribunal a refusé de tenir compte d'une part de copropriété qui constituait toute la fortune de la mère d'une requérante, et dont il n'était pas établi qu'elle puisse permettre des prélèvements afin de financer les études de sa fille sans mettre en péril sa situation économique (BO.2003.0161 du 8 juillet 2004). Il a pareillement refusé de tenir compte de l'immeuble familial en jugeant qu'on ne saurait attendre d'un parent qu'il réalise son immeuble ni qu'il l'hypothèque davantage afin de couvrir les frais d'études de son enfant (BO.2000.0053 du 10 août 2000). Enfin, dans l'arrêt BO.2001.0177 précité, il a jugé qu'on pouvait certes attendre du propriétaire d'un bien immobilier qu'il entreprenne des démarche pour tenter d'obtenir un complément  de la charge hypothécaire destiné à financer des études, en formulant cependant des réserves quant à la possibilité d'obtenir une augmentation de l'hypothèque lorsque, comme en l'espèce, les revenus de la famille sont modestes. cc) Il résulte de la jurisprudence ci-dessus qu'on ne saurait exiger des parents de la recourante qu'ils réalisent la maison familiale afin de payer les études leur fils. On voit mal en effet que l'égalité de traitement commande d'exiger de tous les propriétaires qu'ils vendent au préalable le logement de la famille afin de payer les études de leurs enfants. Une telle restriction, qui irait au-delà de la disposition de l'art. 16 ch. 2 litt. b LAE, reviendrait en réalité à exclure l'octroi d'une bourse à toutes les personnes qui sont propriétaires de leur logement. Partant, dans le cas d'espèce, seule une augmentation de l'hypothèque pourrait entrer en considération. A cet égard le tribunal avait considéré dans son arrêt BO.2004.0017 du 3 juin 2004 que cette hypothèse était difficilement concevable étant donné le revenu modeste des parents du recourant. Cette appréciation se trouve toutefois démentie puisque les époux X.________ ont obtenu une augmentation de leur hypothèque de 15'000 francs en 2004 pour effectuer des travaux de réfection du bâtiment. Le recourant fait valoir que la demeure est ancienne et nécessite sans cesse des réparations, dont notamment l'installation d'un nouveau chauffage "à planifier pour bientôt". Selon lui, on ne saurait demander à ses parents d'augmenter encore la charge hypothécaire pour financer ses études, car ils ne seraient plus en mesure ensuite de payer les intérêts et d'effectuer les réparations. Toutefois, dans la mesure où les époux X.________ ont la possibilité d'augmenter leur charge hypothécaire pour assurer l'entretien de leur immeuble, on peut attendre d'eux qu'ils consacrent également une partie de leurs moyens au financement des études de leur fils. L'entretien d'un immeuble ne peut ainsi primer sur le financement des études, d'autant que le recourant n'établit nullement que les réparations envisagées auraient un caractère d'urgence, mais se borne à invoquer des frais d'entretien incessants liés à l'ancienneté de la maison. Dans ces conditions, il faut admettre que l'on peut attendre des parents du recourant qu'ils augmentent leur hypothèque afin de payer au moins en partie les frais d'études de leur fils. Dès lors, et compte tenu de l'ensemble de ces circonstances, c'est à juste titre que l'office a tenu compte de la maison familiale dans le calcul de la capacité financière.</w:t>
      </w:r>
    </w:p>
    <w:p>
      <w:r>
        <w:rPr>
          <w:b/>
        </w:rPr>
        <w:t>E. 4</w:t>
      </w:r>
    </w:p>
    <w:p>
      <w:r>
        <w:t>Il convient encore d'examiner le bien-fondé du calcul de l'office. Ainsi qu'on l'a vu ci-dessus, l'évaluation de la capacité financière de la famille X.________ doit tenir compte des charges, à savoir les dépenses d'entretien et de logement (art. 16 ch. 1 LAE) et des ressources, soit le revenu net admis par la commission d'impôt (art. 16 ch. 2 lit. a LAE), à laquelle s'ajoute une part de la fortune (art. 16 ch. 2 lit. b LAE), ainsi que l'aide financière accordée par toute institution publique ou privée (ch. 2 lit. c). a)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(ci-après :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Dans le cas d'espèce, elles s'élèvent à 4'700 francs, soit le montant forfaitaire prévu pour deux parents et deux enfants majeur. bb)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Dans le cas d'espèce, il résulte de la feuille de calcul du 20 mars 2005 que l'office a arrêté les frais d'études du recourant pour l'année 2005-2006 à 6'160 francs soit 2'560 francs pour les frais de formation, 2'000 francs pour les frais de repas et 1'600 francs pour les frais de transports. Ces montants, au demeurant non contestés, apparaissent conformes à la loi et au barème, et il n'y a pas de raison de s'en écarter. cc ) Quant au revenu familial déterminant, il est constitué, en règle générale, du chiffre 20 (moyenne des revenus nets des deux années précédentes) de la dernière déclaration d'impôt admis par la commission d'impôt (art. 10 al. 1 RAE), soit au chiffre 650 dans la déclaration actuelle postnumerando. b) En l'occurrence, la famille X.________ a été taxée en 2004 sur un revenu annuel de 34'282 francs. A ce revenu s'ajoute une part de la fortune nette, soit en l'espèce 636'000 francs. Conformément au barème approuvé par le Conseil d'Etat le 4 mars 1998, on déduit de la fortune nette un montant de 80'000 francs pour les deux parents et de 10'000 francs pour chacun des deux enfants, et on multiplie le solde de 536'000 francs par un coefficient de 7%, pour obtenir un montant de 37'520 francs à ajouter au revenu net. Il en résulte que le revenu annuel déterminant au sens de la LAE s'élève à 71'802 francs (34'282 + 37'520), soit 5'983 francs par mois. La différence de calcul observée avec les montant produits par l'office dans son courrier du 20 mars 2006, qu'il avait lui-même qualifiée d'"inexpliquée", provient semble-t-il du fait que la feuille de calcul du 20 mars 2006 prend en compte un revenu arrondi à 34'200 francs, au lieu de 34'282 francs. Quoiqu'il en soit, c'est bien le revenu selon chiffre 650 de la déclaration d'impôt admis par la décision de taxation définitive 2004 qu'il importe de prendre en considération aux termes des art. 16 ch. 2 litt. a LAE et 10 al. 1 RAE, et non le montant arrondi retenu par l'office dans sa feuille de calcul du 20 mars 2006. En déduisant ensuite du revenu les charges normales calculées selon l'art. 8 RAE pour deux parents et deux enfants majeurs (4'700), on constate que la famille X.________ dispose d'un excédent de revenu de 1'283 francs par mois (5'983 - 4'700). Réparti en 6 parts, dont deux pour chacun des enfants en formation (art. 11 RAE), cet excédent permet d'affecter aux frais de formation du recourant la somme annuelle de 5'132 francs ({[1'283:6] x 2} x 12). Cette part de l'excédent familial étant inférieure aux coût de ses études, arrêté à 6'160 francs, le montant de la bourse à laquelle a droit le recourant correspond à la différence, soit 1'028 francs, arrondi à 1'030 francs (art. 20 LAE et 11a RAE) . C'est donc une bourse de ce montant qui doit être allouée à X.________, et non le montant de 500 francs alloué par l'office dans sa décision du 5 décembre 2005, qui ne correspond ni à la feuille de calcul du 20 mars 2006 ni aux procès-verbaux de calculation du 2 décembre 2005.</w:t>
      </w:r>
    </w:p>
    <w:p>
      <w:r>
        <w:rPr>
          <w:b/>
        </w:rPr>
        <w:t>E. 5</w:t>
      </w:r>
    </w:p>
    <w:p>
      <w:r>
        <w:t>Il résulte des considérants qui précèdent que le recours doit être admis. Vu l'issue du recours, l'arrêt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