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BO.2005.0177 vom 6. Juni 2006</w:t>
      </w:r>
    </w:p>
    <w:p>
      <w:r>
        <w:t>VD Tribunal cantonal, 2006-06-06, FR</w:t>
      </w:r>
    </w:p>
    <w:p>
      <w:r>
        <w:rPr>
          <w:b/>
        </w:rPr>
        <w:t xml:space="preserve">Quelle: </w:t>
      </w:r>
      <w:r>
        <w:t>https://mcp.opencaselaw.ch/entscheid/vd_omni_BO.2005.0177</w:t>
      </w:r>
    </w:p>
    <w:p>
      <w:r>
        <w:t>FR: VD_OMNI BO.2005.0177 du 6 juin 2006</w:t>
      </w:r>
    </w:p>
    <w:p>
      <w:r>
        <w:t>IT: VD_OMNI BO.2005.0177 del 6 giugno 2006</w:t>
      </w:r>
    </w:p>
    <w:p>
      <w:pPr>
        <w:pStyle w:val="Heading2"/>
      </w:pPr>
      <w:r>
        <w:t>Regeste</w:t>
      </w:r>
    </w:p>
    <w:p>
      <w:r>
        <w:t>X./Office cantonal des bourses d'études et d'apprentissage | Recours rejeté en matière de bourse d'études; le montant de 400 fr. qui manque à la famille de la recourante pour couvrir les frais d'études annuels de cette dernière peut être considéré comme la contribution minimale qui doit être exigée du frère de la recourante à titre de participation aux charges du ménage. En effet, celui-ci vit encore chez ses parents alors qu'il exerce une activité rémunérée.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a droit au soutien financier de l'Etat. Pour l'essentiel, ces conditions sont de deux ordres : des conditions de nationalité et de domicile d'une part, des conditions financières de l'autre. En l’espèce, la recourante est ressortissante d’un Etat membre de l’Union européenne et ses parents sont domiciliés dans le canton de Vaud, de sorte qu’elle remplit les conditions de nationalité et de domicile (art. 11 al. 1 LAE).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arrêt TA BO 2005/0010 du 19 mai 2005 ; voir aussi Luc Recordon, Tâches de l’Etat et des communes, L’enseignement et la formation, in La Constitution vaudoise du 14 avril 2003, édité par Pierre Moor, p. 152-153). c)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d’impôt. En l’espèce, l’autorité intimée a tenu compte d’un revenu annuel net réalisé par les parents de la recourante de 66'100 fr., qui correspond au ch. 650 de la déclaration d’impôt tel qu’il a été arrêté par l’Administration cantonale des impôts (ACI) dans le cadre de la taxation définitive (cf. courrier du 30 mars 2005 de l’ACI), ce qui n’est pas contestable. L’autorité intimée a également pris en considération dans le calcul du revenu familial déterminant la part du revenu brut annuel d’apprenti réalisé par B. X.________ qui dépasse la franchise de 500 fr. brut (art. 10a RAE), soit 9'156 fr. [(1'263 fr. – 500 fr. ) x 12], ce qui n’est également pas contestable. Le revenu familial déterminant s’élève ainsi à 75’256 fr. par an, soit 6’271 fr. par mois. On déduit ensuite du revenu les charges normales; elles s'élèvent à 3'100 fr. pour un couple, auxquels s'ajoutent 800 fr. par enfant majeur à charge et 700 fr. par enfant mineur à charge (art. 8 al. 2 RAE). En l’espèce, celles-ci s’élèvent ainsi à 5'300 fr. pour l’année scolaire 2004/2005 (3'100 + 700 + 700 + 800) ; C. X.________ n’est en effet pas pris en considération dans ce calcul, car il est salarié. Par rapport à ce chiffre, l'excédent de revenu dont dispose la famille est de 971 fr. (6'271 – 5'300), qu’il convient de répartir à raison d’une part par parent, une part par enfant en scolarité obligatoire et deux parts pour chaque enfant en formation (art. 11 RAE) ; cet excédent permet ainsi d'affecter aux frais d'études de la recourante la somme annuelle de 3'330 fr. (12 x 971 :7 x 2). S’agissant des frais d’études annuels, ils ont été pris en considération par l’autorité intimée à concurrence de 3'150 fr., soit 600 fr. de frais de formation, 2'000 fr. de frais de logement/pension/repas, et 550 fr. de frais de transport. Si ces deux derniers postes apparaissent conformes aux art. 19 LAE et 12 RAE, ainsi qu’au barème auquel renvoie cette dernière disposition, en revanche les frais de formation s’élèvent à un total de 1'180 fr. (selon courrier du Gymnase Y.________ du 24 avril 2006). Le montant des frais d’études annuels à la charge de la recourante pour l’année scolaire 2004/2005 se chiffre ainsi à 3'730 fr. Il manque par conséquent un montant de 400 fr. (3'330 fr. – 3'730 fr.) à la famille de la recourante pour couvrir les frais d’études annuels de cette dernière. Toutefois, le tribunal constate que C. X.________ doit participer aux charges du ménage, puisqu’il vit encore chez ses parents et qu’il a réalisé un salaire mensuel brut moyen de 3'200 fr. au cours des années 2004 et 2005 (3'000 fr. brut en 2004 et 3'400 fr. brut en 2005). Dans ces conditions, le montant de 400 fr. qui manque à la famille peut être considéré comme la contribution minimale qui doit être exigée de C. X.________ à titre de participation aux charges du ménage. Aucune bourse ne peut ainsi être allouée.</w:t>
      </w:r>
    </w:p>
    <w:p>
      <w:r>
        <w:rPr>
          <w:b/>
        </w:rPr>
        <w:t>E. 2</w:t>
      </w:r>
    </w:p>
    <w:p>
      <w:r>
        <w:t>Il résulte des précédents considérants que le recours doit être rejeté et la décision de l’autorité intimée confirmée. En application de l'art. 55 al. 1 de la loi cantonale du 18 décembre 1989 sur la juridiction et la procédure administratives (LJPA), il y a lieu de mettre à la charge de la recourante déboutée un émolument de justice de 100 fr., destiné à couvrir les frais de la procédure. Pour le surplus,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