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BO.2005.0139 vom 27. Juli 2006</w:t>
      </w:r>
    </w:p>
    <w:p>
      <w:r>
        <w:t>VD Tribunal cantonal, 2006-07-27, FR</w:t>
      </w:r>
    </w:p>
    <w:p>
      <w:r>
        <w:rPr>
          <w:b/>
        </w:rPr>
        <w:t xml:space="preserve">Quelle: </w:t>
      </w:r>
      <w:r>
        <w:t>https://mcp.opencaselaw.ch/entscheid/vd_omni_BO.2005.0139</w:t>
      </w:r>
    </w:p>
    <w:p>
      <w:r>
        <w:t>FR: VD_OMNI BO.2005.0139 du 27 juillet 2006</w:t>
      </w:r>
    </w:p>
    <w:p>
      <w:r>
        <w:t>IT: VD_OMNI BO.2005.0139 del 27 luglio 2006</w:t>
      </w:r>
    </w:p>
    <w:p>
      <w:pPr>
        <w:pStyle w:val="Heading2"/>
      </w:pPr>
      <w:r>
        <w:t>Regeste</w:t>
      </w:r>
    </w:p>
    <w:p>
      <w:r>
        <w:t>X./Département de la formation et de la jeunesse, Office cantonal des bourses d'études et d'apprentissage, LYON | La transformation d'un prêt en allocation à fonds perdu (remise de l'obligation de restituer un prêt) ne peut être accordée qu'au débiteur tombé dans le dénuement ou qui serait mis dans une situation financière difficile s'il était tenu à restitution. En l'espèce, remise refusée au requérant qui ne fournit aucune indication concrète sur sa situation financière malgré des demandes réitérées de renseigner sur ses revenus et charges.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recours.</w:t>
      </w:r>
    </w:p>
    <w:p>
      <w:r>
        <w:rPr>
          <w:b/>
        </w:rPr>
        <w:t>E. 2</w:t>
      </w:r>
    </w:p>
    <w:p>
      <w:r>
        <w:t>Aux termes de l'art. 22 al. 1 de la loi du 11 septembre 1973 sur l'aide aux études et à la formation professionnelle (LAE), le prêt est remboursé dès la fin des études selon les modalités arrêtées par l'Office cantonal de bourses d'études et d'apprentissage, compte tenu de possibilités financières de l'emprunteur (1 ère phrase). Si le remboursement n'est pas terminé après cinq ans, un intérêt sera perçu sur le solde encore dû (2 ème phrase). En règle générale, le montant du remboursement annuel sera fixé de manière que le prêt soit remboursé en 5 ans (art. 13a al. 1 du règlement du 21 février 1975 d'application de la LAE [RAE]). Toutefois, les mensualités ne seront pas inférieures à 100 francs. L'intérêt perçu sur le solde encore dû après 5 ans est de 5% l'an (art. 13a al. 2 RAE). A la demande du débiteur, l'échéance du remboursement peut être, pour de justes motifs, prolongée. Si les circonstances le justifient, le prêt ou le solde encore dû peut être en tout temps converti partiellement ou totalement en allocation à fonds perdu (art. 22 al. 2 LAE). Sont compétents pour renoncer à la restitution partielle ou totale des allocations jusqu'à 5'000 francs, le directeur de l'office, jusqu'à 10'000 francs, le secrétaire général du Département de l'instruction publique et des cultes (actuellement Département de la formation et de la jeunesse), jusqu'à 15'000 francs, le chef du Département de l'instruction publique et des cultes, au-delà, le Conseil d'Etat (art. 13a al. 3 RAE).</w:t>
      </w:r>
    </w:p>
    <w:p>
      <w:r>
        <w:rPr>
          <w:b/>
        </w:rPr>
        <w:t>E. 3</w:t>
      </w:r>
    </w:p>
    <w:p>
      <w:r>
        <w:t>De même que pour la remise d'une obligation de droit public, des facilités de remboursement ou une conversion en allocation à fonds perdu ne peuvent être accordées qu'au débiteur tombé dans le dénuement ou qui serait mis dans une situation financière difficile s'il était tenu à restitution. En l'espèce, le recourant n'a fourni aucune indication concrète concernant sa situation financière malgré des requêtes réitérées de renseigner sur ses revenus et charges. Dans ces circonstances, le recourant ne saurait prétendre à ce que l'Etat renonce à lui réclamer la restitution du prêt de 10'500 francs qu'il lui avait consenti. Partant, le recours doit être rejeté et la décision attaquée confirmée.</w:t>
      </w:r>
    </w:p>
    <w:p>
      <w:r>
        <w:rPr>
          <w:b/>
        </w:rPr>
        <w:t>E. 4</w:t>
      </w:r>
    </w:p>
    <w:p>
      <w:r>
        <w:t>Conformément à l'art. 55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