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BO.2005.0062 vom 28. Juli 2005</w:t>
      </w:r>
    </w:p>
    <w:p>
      <w:r>
        <w:t>VD Tribunal cantonal, 2005-07-28, FR</w:t>
      </w:r>
    </w:p>
    <w:p>
      <w:r>
        <w:rPr>
          <w:b/>
        </w:rPr>
        <w:t xml:space="preserve">Quelle: </w:t>
      </w:r>
      <w:r>
        <w:t>https://mcp.opencaselaw.ch/entscheid/vd_omni_BO.2005.0062</w:t>
      </w:r>
    </w:p>
    <w:p>
      <w:r>
        <w:t>FR: VD_OMNI BO.2005.0062 du 28 juillet 2005</w:t>
      </w:r>
    </w:p>
    <w:p>
      <w:r>
        <w:t>IT: VD_OMNI BO.2005.0062 del 28 luglio 2005</w:t>
      </w:r>
    </w:p>
    <w:p>
      <w:pPr>
        <w:pStyle w:val="Heading2"/>
      </w:pPr>
      <w:r>
        <w:t>Regeste</w:t>
      </w:r>
    </w:p>
    <w:p>
      <w:r>
        <w:t>x.c/Office cantonal des bourses d'études et d'apprentissage | La requérante (étrangère hors UE) n'est pas domiciliée dans le canton de Vaud depuis 5 ans au moins; la condition de domicile posée par l'art. 11 al. 1 lit. b LAE n'est donc pas remplie.</w:t>
      </w:r>
    </w:p>
    <w:p>
      <w:pPr>
        <w:pStyle w:val="Heading2"/>
      </w:pPr>
      <w:r>
        <w:t>Erwägungen</w:t>
      </w:r>
    </w:p>
    <w:p>
      <w:r>
        <w:rPr>
          <w:b/>
        </w:rPr>
        <w:t>E. 1</w:t>
      </w:r>
    </w:p>
    <w:p>
      <w:r>
        <w:t>a)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Remplissent les conditions de domicile et de nationalité, pour autant que leurs parents soient domiciliés dans le canton de Vaud, (a) les Suisses et les ressortissants des Etats membres de l'Union européenne; (b) les étrangers non ressortissants des Etats membres de l'Union européenne et les apatrides domiciliés depuis cinq ans au moins dans le canton de Vaud ou ayant obtenu le permis d'établissement, ou jouissant du statut de réfugié octroyé par le Département fédéral de justice et police (art. 11 al. 1 de la loi du 11 septembre 1973 sur l'aide aux études et à la formation professionnelle [LAE]). b) La recourante, ressortissante d'un Etat non membre de l'Union européenne, ne bénéficie ni d'un permis d'établissement, ni du statut de réfugié. Est dès lors déterminante sa durée de résidence dans le canton de Vaud (pour un exemple d'application de cette disposition, voir TA, arrêt du 18 mai 2005, BO.2004.0124). Or, l'intéressée, n'est entrée en Suisse qu'en mars 2003; elle n'est ainsi pas domiciliée dans le canton depuis 5 ans au moins, ce qui exclut l'octroi d'une bourse en sa faveur.</w:t>
      </w:r>
    </w:p>
    <w:p>
      <w:r>
        <w:rPr>
          <w:b/>
        </w:rPr>
        <w:t>E. 2</w:t>
      </w:r>
    </w:p>
    <w:p>
      <w:r>
        <w:t>Les considérants qui précèdent conduisent au rejet du recours ainsi qu'au maintien de la décision attaquée. Vu l'issue du pourvoi, les frais de la cause seront mis à la charge de la recourante, qui succombe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