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BO.2005.0054 vom 30. August 2005</w:t>
      </w:r>
    </w:p>
    <w:p>
      <w:r>
        <w:t>VD Tribunal cantonal, 2005-08-30, FR</w:t>
      </w:r>
    </w:p>
    <w:p>
      <w:r>
        <w:rPr>
          <w:b/>
        </w:rPr>
        <w:t xml:space="preserve">Quelle: </w:t>
      </w:r>
      <w:r>
        <w:t>https://mcp.opencaselaw.ch/entscheid/vd_omni_BO.2005.0054</w:t>
      </w:r>
    </w:p>
    <w:p>
      <w:r>
        <w:t>FR: VD_OMNI BO.2005.0054 du 30 août 2005</w:t>
      </w:r>
    </w:p>
    <w:p>
      <w:r>
        <w:t>IT: VD_OMNI BO.2005.0054 del 30 agosto 2005</w:t>
      </w:r>
    </w:p>
    <w:p>
      <w:pPr>
        <w:pStyle w:val="Heading2"/>
      </w:pPr>
      <w:r>
        <w:t>Regeste</w:t>
      </w:r>
    </w:p>
    <w:p>
      <w:r>
        <w:t>X. c/Office cantonal des bourses d'études et d'apprentissage | Le changement de situation intervenu dans la famille du requérant depuis la dernière taxation fiscale en force permet à celui-ci de prétendre à l'octroi d'une bourse.</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LAE), exprimé à son article 2 : « Le soutien de l'Etat est destiné à compléter celui de la famille, au besoin à y suppléer » . C'est dire que ce soutien a un caractère subsidiaire. Le législateur a voulu maintenir le principe de la responsabilité de la famille. La nécessité et la mesure du soutien à accorder dé 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le recourant est, certes, majeur. Toutefois, l’activité lucrative régulière qu’il a exercée en tant qu’apprenti pendant les dix-huit mois précédant la période pour laquelle il demande l'aide de l'Etat ne lui permet pas de vivre de façon indépendante au sens de l’art. 12 ch. 2 LAE ; en effet, le gain réalisé est inférieur au seuil (25'200 francs pendant 18 mois, selon le Barème et directives du Conseil d’Etat pour l’attribution des bourses d’études et d’apprentissage, été 1998, lettre C) à compter duquel un requérant âgé de moins de 25 ans est considéré comme financièrement indépendant. Dans ces circonstances, la nécessité et la mesure du soutien à lui accorder dépendent des moyens financiers dont sa famille dispose pour assumer ses frais d'études, de formation et d'entretien, ce conformément à l'art. 14 al. 1 LAE.</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 En fait, depuis la modification du règlement d'application de la LAE (RAE)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et s'élèvent à : Fr. 3'100.- pour deux parents Fr. 2'500.- pour un parent, auxquels s'ajoutent, par enfant à charge Fr. 700.- pour un enfant mineur Fr. 800.- pour un enfant majeur ».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En l'occurrence, l’autorité intimée, estimant que la capacité financière de la famille du recourant, même en tenant compte de la diminution des revenus du père intervenue en 2004, lui permettait de faire face aux frais de formation de celui-ci, a refusé d’allouer la bourse requise. aa) Le revenu familial déterminant (capacité financière) est constitué, en règle générale, du chiffre 650 (moyenne des revenus nets des deux années précédentes) de la dernière déclaration d'impôt admise par l’office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w:t>
      </w:r>
    </w:p>
    <w:p>
      <w:r>
        <w:rPr>
          <w:b/>
        </w:rPr>
        <w:t>E. 3</w:t>
      </w:r>
    </w:p>
    <w:p>
      <w:r>
        <w:t>Les considérants qui précèdent conduisent par conséquent le tribunal à admettre le recours. La décision attaquée est annulée, la cause étant renvoyée à l’autorité intimée pour complément d’instruction et nouvelle décision conformément au considérant précédent. Au surplus, vu l’issue du recours,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