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BO.2005.0024 vom 27. Mai 2005</w:t>
      </w:r>
    </w:p>
    <w:p>
      <w:r>
        <w:t>VD Tribunal cantonal, 2005-05-27, FR</w:t>
      </w:r>
    </w:p>
    <w:p>
      <w:r>
        <w:rPr>
          <w:b/>
        </w:rPr>
        <w:t xml:space="preserve">Quelle: </w:t>
      </w:r>
      <w:r>
        <w:t>https://mcp.opencaselaw.ch/entscheid/vd_omni_BO.2005.0024</w:t>
      </w:r>
    </w:p>
    <w:p>
      <w:r>
        <w:t>FR: VD_OMNI BO.2005.0024 du 27 mai 2005</w:t>
      </w:r>
    </w:p>
    <w:p>
      <w:r>
        <w:t>IT: VD_OMNI BO.2005.0024 del 27 maggio 2005</w:t>
      </w:r>
    </w:p>
    <w:p>
      <w:pPr>
        <w:pStyle w:val="Heading2"/>
      </w:pPr>
      <w:r>
        <w:t>Regeste</w:t>
      </w:r>
    </w:p>
    <w:p>
      <w:r>
        <w:t>X. /Office cantonal des bourses d'études et d'apprentissage, Centre social régional de Lausanne | Montant de la bourse calculé en application de la LAE et non des normes ASV. Confirmation de jp.</w:t>
      </w:r>
    </w:p>
    <w:p>
      <w:pPr>
        <w:pStyle w:val="Heading2"/>
      </w:pPr>
      <w:r>
        <w:t>Erwägungen</w:t>
      </w:r>
    </w:p>
    <w:p>
      <w:r>
        <w:rPr>
          <w:b/>
        </w:rPr>
        <w:t>E. 1</w:t>
      </w:r>
    </w:p>
    <w:p>
      <w:r>
        <w:t>Déposé en temps utile, le recours satisfait aux conditions formelles énoncées à l'art. 31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la recourante ne peut donc pas être considérée comme financièrement indépendante au sens de la LAE. La situation financière des parents doit par conséquent être prise en considération.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L'office a établi les frais d'étude de A. A.________ à 13'710 francs en tenant compte d'un logement séparé. Ces montants, au demeurant non contestés, sont conformes aux art. 19 LAE et 12 RAE, ainsi qu'au barème auquel renvoie cette dernière disposition. b)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postnumerando. En l'espèce, le revenu déterminant, selon la déclaration d'impôt de la mère de la recourante, est de 74'700 francs , arrondi à 74'800 conformément au barème, soit un revenu mensuel de 6'233 francs. c) On déduit ensuite du revenu les charges normales, soit en l'espèce 4'100 (2'500+800+800) francs. Compte tenu de ces charges, l'excédent de revenu est de 2'133 francs par mois. Réparti en cinq parts, dont deux pour la recourante en formation (art. 11 RAE), cet excédent permet d'affecter aux frais d'études de A. A.________ la somme annuelle de 10'238 francs ({[2'133:5] x 2} x 12). Cette part de l'excédent du revenu familial afférente à la recourante laisse apparaître un manque de revenu de 3'470 francs. L'office a donc correctement appliqué les dispositions légales en matière d'aide aux études en décidant d'allouer à la recourante une bourse de ce montant. 5.                En réalité, la recourante, en se référant aux normes de l'aide sociale vaudoise, et en demandant qu'il lui soit alloué un montant de 1'110 fr. par mois correspondant aux forfaits I et II, auquel s'ajouterait la prise en charge du loyer à concurrence de 800 francs, conclut implicitement à ce que l'office statue sur sa demande en application non pas des règles de la LAE, mais de la législation en matière d'aide sociale. Dans une jurisprudence récente, le tribunal a tranché cette question en précisant que le soutien financier de l'Etat aux personnes qui entreprennent un apprentissage ou des études dont elles ne peuvent pas, avec l'aide de leur famille, supporter les frais, est régi de manière exhaustive par la LAE (v. BO.2004.0059; BO.2004.0069; BO.2004.0041). Il a ainsi explicitement exclu l'application par analogie des normes de l'aide sociale vaudoise pour calculer le montant des bourses d'études allouées dans le cadre de la LAE. En l'espèce, dès lors que l'office a appliqué correctement les normes de la LAE au calcul de la bourse de la recourante, ainsi que cela résulte du considérant ci-dessus, le recours doit être rejeté. 6.                Les considérants qui précèdent conduisent ainsi au rejet du recours.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