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BO.2004.0180 vom 6. Juni 2005</w:t>
      </w:r>
    </w:p>
    <w:p>
      <w:r>
        <w:t>VD Tribunal cantonal, 2005-06-06, FR</w:t>
      </w:r>
    </w:p>
    <w:p>
      <w:r>
        <w:rPr>
          <w:b/>
        </w:rPr>
        <w:t xml:space="preserve">Quelle: </w:t>
      </w:r>
      <w:r>
        <w:t>https://mcp.opencaselaw.ch/entscheid/vd_omni_BO.2004.0180</w:t>
      </w:r>
    </w:p>
    <w:p>
      <w:r>
        <w:t>FR: VD_OMNI BO.2004.0180 du 6 juin 2005</w:t>
      </w:r>
    </w:p>
    <w:p>
      <w:r>
        <w:t>IT: VD_OMNI BO.2004.0180 del 6 giugno 2005</w:t>
      </w:r>
    </w:p>
    <w:p>
      <w:pPr>
        <w:pStyle w:val="Heading2"/>
      </w:pPr>
      <w:r>
        <w:t>Regeste</w:t>
      </w:r>
    </w:p>
    <w:p>
      <w:r>
        <w:t>X/Office cantonal des bourses d'études et d'apprentissage | Etudiante à l'Université de Fribourg accomplissant un programme de mobilité en Allemagne (Erasmus) et disposant d'une bourse à cet effet; l'exécution du programme de mobilité reste sans incidence sur le montant de la bourse vaudoise.</w:t>
      </w:r>
    </w:p>
    <w:p>
      <w:pPr>
        <w:pStyle w:val="Heading2"/>
      </w:pPr>
      <w:r>
        <w:t>Erwägungen</w:t>
      </w:r>
    </w:p>
    <w:p>
      <w:r>
        <w:rPr>
          <w:b/>
        </w:rPr>
        <w:t>E. 11</w:t>
      </w:r>
    </w:p>
    <w:p>
      <w:r>
        <w:t>septembre 1973 sur l'aide aux études et à la formation professionnelle (LAE), exprimé à son article 2 :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w:t>
      </w:r>
    </w:p>
    <w:p>
      <w:r>
        <w:rPr>
          <w:b/>
        </w:rPr>
        <w:t>E. 14</w:t>
      </w:r>
    </w:p>
    <w:p>
      <w:r>
        <w:t>al. 1 et 2 LAE), soit si d'autres personnes domiciliées dans le canton de Vaud subviennent à l'entretien du requérant (art. 12 ch. 1) ou si, depuis dix-huit mois au moins, le requérant majeur est domicilié dans le canton de Vaud et s'y est rendu financièrement indépendant (ch. 2). En l'occurrence, il apparaît clairement que B. X.________ n'a pas exercé précédemment d'activité lucrative, de sorte qu'il ne peut pas être considéré comme indépendant financièrement au sens de l'art. 12 ch. 2 LAE; il convient en conséquence de tenir compte de la situation financière des parents de B. X.________. 3.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Dans un arrêt du 23 décembre 2004 (BO 2004/0115), le Tribunal administratif relève que l'autorité intimée se réfère à juste titre à la dernière déclaration d'impôt pour la période précédant l'année scolaire en cours, mais poursuit ainsi : "(…) Elle fait toutefois fausse route lorsqu'elle croit pouvoir s'écarter des éléments de la déclaration en estimant devoir faire abstraction de déductions autorisées par la loi fiscale. En effet, lorsque l'art. 16 ch. 2 let. a LAE se réfère au revenu net admis par la Commission d'impôt, il retient comme déterminant le revenu calculé sur la base de l'ensemble des dispositions fiscales, en particulier celles qui autorisent des déductions pour frais d'entretien d'immeuble ou encore en relation avec la souscription d'un 3 ème pilier A. Dans l'absolu, une telle solution peut sans doute se discuter; dans le cadre de la LAE, en revanche, le législateur a expressément voulu se placer dans le cadre tracé par le régime fiscal. (…)" Dans sa réponse au recours, l'OCBEA, apparemment pour des motifs d'équité, persiste à vouloir s'écarter du " revenu net admis par la Commission d'impôt "; ce faisant, l'autorité intimée méconnaît clairement le texte légal de l'art. 16 ch. 2 let. a LAE. En l'état, le législateur, lorsqu'il a adopté la LAE, est parti de l'idée que l'approche retenue en matière fiscale pour cerner la capacité financière des intéressés était pleinement adéquate et pouvait être reprise sans changement pour l'allocation de bourse; le tribunal ne voit pas de motif d'ordre constitutionnel pour écarter cette règle légale, laquelle doit dès lors être appliquée sans réserve. c) Dans le cas d'espèce, le recourant a annoncé, sous chiffre 650 de sa déclaration un montant de 61'240 fr.; ce revenu net a toutefois fait l'objet d'une correction, puisqu'il a été porté, dans le cadre de la taxation à 62'776 fr. C'est bien ce dernier montant qui doit être pris en considération pour apprécier la capacité financière du recourant et déterminer ainsi si sa fille peut prétendre à l'octroi d'une bourse. Selon un calcul sommaire, suivant le schéma figurant dans la réponse de l'autorité intimée, il semble que la famille du recourant n'est pas en mesure d'assumer les frais de la formation de B. X.________, de sorte qu'une bourse devrait être allouée. Ce premier motif conduit déjà à l'admission du recours et au renvoi de la cause à l'autorité intimée pour nouvelle décision. 4.                La fille du recourant accomplit actuellement son année universitaire 2004-2005 à Cologne; elle entend obtenir une aide tenant compte de ses frais effectifs en Allemagne, ce que refuse l'OCBEA. a) Selon l'art. 6 LAE, le soutien de l'Etat est accordé essentiellement pour l'accomplissement d'études dans le canton de Vaud (voir par exemple chiffre 1, lettre b, s'agissant d'études conduisant à l'obtention de titres universitaires). Selon le chiffre 3 de cette même disposition, des exceptions sont consenties aux étudiants fréquentant des établissements sis hors du canton de Vaud pour des raisons reconnues valables, telle que la proximité géographique. On notera que la fille du recourant a bénéficié d'une exception à cet égard, puisqu'elle a été autorisée à suivre ses études de lettres à l'Université de Fribourg, cela en raison de la proximité de son domicile avec cette ville. b) Dans le cas d'espèce, c'est à titre volontaire que l'intéressée a proposé sa candidature pour suivre le programme de mobilité ERASMUS, celui-ci la conduisant à l'Université de Cologne, en Allemagne. Cela étant, c'est à juste titre que l'autorité intimée a refusé son intervention pour les frais spécifiques liés à ce séjour hors de Suisse. En effet, la fille du recourant avait tout d'abord la possibilité d'obtenir en Suisse (soit à Fribourg, voire à Lausanne) le titre qu'elle convoite; l'art. 6. ch. 3 al. 1 LAE fait donc obstacle à l'octroi d'une aide à cet effet. Par ailleurs, à lire le document édité à ce propos par l'Université de Fribourg, les étudiants bénéficiant du programme ERASMUS se voient accorder une "bourse de mobilité", qui prend en charge les frais spécifiques liés à l'accomplissement d'une année universitaire à l'étranger. L'autorité intimée était dès lors pleinement fondée à calculer l'aide comme si l'intéressée poursuivait ses études à Fribourg. En tous les cas, les revendications présentées par le recourant en relation avec le séjour de sa fille à l'étranger ne peuvent qu'être écartées (notamment la prise en charge d'une chambre à Cologne). 5.                On se souvient que l'art. 12 RAE prévoit une indemnisation de type forfaitaire s'agissant du coût des études. a) Le tribunal n'a pas de raison de s'écarter tout d'abord des calculs faits à cet égard par l'office au sujet du poste "manuels, matériel et outils". b) S'agissant par ailleurs des frais de déplacements, l'office a alloué un montant de 1'200 fr., alors que la recourante revendique la prise en charge d'un abonnement général auprès des CFF. La justification d'une telle dépense n'apparaît en l'état pas démontrée, compte tenu du séjour de l'intéressée en Allemagne. Quoi qu'il en soit, dans la mesure où le recours doit de toute manière être admis, l'instruction de cette question pourra être reprise, si nécessaire, par l'office. c) Comme on l'a vu plus haut, (consid. 4 ci-avant), le fait que la fille du recourant séjourne à Cologne n'est pas déterminant pour la prise en charge des frais d'une chambre. Cette revendication doit ainsi être écartée. 6.                L'enfant handicapé du recourant n'a pas été pris en considération comme enfant à charge dans les calculs de l'office. On constate, dans la déclaration d'impôt, que le recourant a invoqué un montant de 6'000 fr. à titre de déductions pour personne à charge; toutefois, en première page du formulaire, le recourant n'a pas indiqué le montant effectif de la prestation annuelle versée pour l'entretien de cet enfant. Interpellé à ce sujet en cours de procédure, le recourant a précisé qu'il payait pour cet enfant " ponctuellement les frais nécessaires et dus à son handicap ", sans autre précision (lettre reçue le 11 mars 2005, dans le cadre du dossier parallèle, concernant la bourse demandée pour la sœur du recourant, BO.2004.0180). En outre, selon la décision de taxation, c'est un montant de 3'000 fr. (et non de 6'000 fr.) qui a été reconnu au titre d'une déduction pour personne à charge, sans que l'on sache si cette déduction est liée à la mère de l'épouse du recourant ou à leur fils handicapé. a) Le recourant est donc resté très évasif sur la situation concrète de cet enfant handicapé. Tout indique que ce dernier bénéficie d'une rente de l'assurance-invalidité et qu'il est placé en institution (selon la déclaration d'impôt du recourant, son fils handicapé serait domicilié à Neuchâtel). En revanche, il va de soi que cet enfant occasionne certains frais à ses parents. Sur un plan juridique, on relèvera tout d'abord que la LAE, pour cerner la situation financière d'un requérant dépendant, se fonde sur les éléments résultant de la déclaration d'impôt, soit sur le revenu global avant déductions sociales. La LAE comporte ensuite divers mécanismes pour adapter l'aide en fonction de la situation de la famille du requérant (voir par exemple l'art. 18 LAE). Dans ce cadre-là, on pourrait imaginer que l'enfant handicapé soit considéré, à certaines conditions, comme enfant à charge, dans la même mesure qu'il peut être considéré, dans le cadre fiscal, comme une personne incapable de subvenir seule à ses besoins et partant comme étant à la charge du contribuable (art. 40 LI; pour un exemple relevant de l'ancien droit, TA arrêt du 23 janvier 2002, FI.2001.0029); cela suppose toutefois que ce dernier démontre qu'il fournit à cette personne un soutien financier équivalent au moins au montant invoqué en déduction. Si l'on applique ce principe par analogie ici, le recourant devrait établir - s'agissant d'un enfant majeur - qu'il consacre une somme de 9'600 fr. par année au moins pour l'entretien de son fils handicapé (art. 8 al. 2 RAE, lequel retient un montant de 800 fr. par mois, soit 800 fr. x 12 = 9'600); or, le recourant n'a rien démontré à cet égard (certes, le fisc a admis une déduction pour personne à charge de 3'000 fr., mais on ignore si ce montant concerne l'enfant handicapé ou la mère de l'époux du recourant, voire les deux). Cela étant, il n'y a pas lieu de tenir compte en l'espèce de l'enfant handicapé dans le calcul de l'aide qu'il y aura lieu d'allouer. 7.                Les considérants qui précèdent (consid. 3c) conduisent à l'admission partielle du recours; le dossier doit dès lors être renvoyé à l'autorité intimée pour nouvelle décision dans le sens des considérants. En conséquence,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