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BO.2004.0153 vom 7. April 2005</w:t>
      </w:r>
    </w:p>
    <w:p>
      <w:r>
        <w:t>VD Tribunal cantonal, 2005-04-07, FR</w:t>
      </w:r>
    </w:p>
    <w:p>
      <w:r>
        <w:rPr>
          <w:b/>
        </w:rPr>
        <w:t xml:space="preserve">Quelle: </w:t>
      </w:r>
      <w:r>
        <w:t>https://mcp.opencaselaw.ch/entscheid/vd_omni_BO.2004.0153</w:t>
      </w:r>
    </w:p>
    <w:p>
      <w:r>
        <w:t>FR: VD_OMNI BO.2004.0153 du 7 avril 2005</w:t>
      </w:r>
    </w:p>
    <w:p>
      <w:r>
        <w:t>IT: VD_OMNI BO.2004.0153 del 7 aprile 2005</w:t>
      </w:r>
    </w:p>
    <w:p>
      <w:pPr>
        <w:pStyle w:val="Heading2"/>
      </w:pPr>
      <w:r>
        <w:t>Regeste</w:t>
      </w:r>
    </w:p>
    <w:p>
      <w:r>
        <w:t>X c/Office cantonal des bourses d'études et d'apprentissage, et Y | Les charges sont calculées selon le forfait de l'art. 8 al. 2 RAE. In casu, le frère aîné du recourant est devenu financièrement indépendant depuis l'année précédente. En conséquence, le montant des charges a diminué et le revenu des parents est désormais suffisant pour assumer entièrement les frais d'études de leur fils cadet. Aucune bourse ne peut être allouée. RR.</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 sur le fonds.</w:t>
      </w:r>
    </w:p>
    <w:p>
      <w:r>
        <w:rPr>
          <w:b/>
        </w:rPr>
        <w:t>E. 2</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 Est réputé financièrement indépendant notamment le requérant âgé de moins de vingt-cinq ans qui a exercé une activité lucrative en principe pendant dix-huit mois immédiatement avant le début des études ou de la formation pour lesquelles il demande l'aide de l'Etat (ch. 2, 2ème phrase). En l'espèce, et cela n'est pas contesté, l'Office a considéré que B. X.________ ne s'était pas rendu financièrement indépendant au sens de la LAE. La nécessité et la mesure du soutien à lui accorder dépendent donc exclusivement des moyens financiers dont ses parents disposent pour assumer ses frais d'études, de formation et d'entretien.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Dans le cas d’espèce, le recourant conteste  les charges prises en considération dans la décision de refus de bourse, en les confrontant avec les charges effectives de sa famille. On peut comprendre cette approche ; cependant, le but même du système légal consiste à assurer l’égalité de traitement entre les requérants, respectivement leur famille. (v. arrêt TA BO 2004. 0107 du 24 novembre 2004). On relèvera en outre que l'office a retenu à juste titre que le fils aîné n'était plus à charge de ses parents à partir de 2004, puisqu'il avait terminé sa formation. Ce point n'est d'ailleurs pas contesté par le recourant, qui expose dans son acte de recours que son fils D. X.________ se prépare à quitter le domicile familial pour fonder son propre foyer. Dès lors, peu importe que malgré son départ, les charges de la famille demeurent élevées. Seul est déterminant l'art. 8 al. 2 RAE qui prévoit que les charges pour deux parents et un enfant majeur s'élèvent à 3'900 francs par mois (3'100 + 800). Le tribunal retient ici que le barème précité, pour schématique qu’il soit, permet mieux, dans la règle, d’assurer le respect du principe de l’égalité de traitement qu’une appréciation au cas par cas. On remarque en particulier que ce barème ne peut bien évidemment pas tenir compte de charges fiscales supérieures à la norme, puisque celles-ci sont dues précisément, s’agissant de la famille du recourant, à une situation plus aisée que celle qui permet l’octroi d’une bourse (v. arrêt TA BO 2004. 0107 précité). On relèvera enfin qu'il appartient à l'office des bourses d'appliquer le barème figurant à l'art. 8 al. 2 RAE et que l'office ne saurait s'écarter de cette disposition au motif que, comme le soutient le recourant, celle-ci ne tiendrait pas compte de l'augmentation du  coût de la vie intervenue ces dernières années. Cas échéant, il appartient en effet au Conseil d'Etat de modifier cette disposition, qui doit être appliquée par l'office dans sa teneur actuelle aussi longtemps qu'elle n'a pas été modifiée. 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4.                a) Les frais d'études de B. X.________ établis par l'office s'élèvent à 5'210 francs pour dix mois (écolage, inscription, manuels : 2'660 fr.; déplacements : 550 fr.; repas de midi: 2'000 fr.). Ces montants sont conformes aux art. 19 LAE et 12 RAE, ainsi qu'au barème auquel renvoie cette dernière disposition. Le tribunal n'a pas de raison de s'écarter, notamment en ce qui concerne les frais de repas dont le recourant conteste le montant. Comme pour les charges évoquées ci-dessus, on relèvera que ce barème, quand bien même il peut apparaître schématique, permet d'assurer l'égalité de traitement. b) Le revenu familial déterminant (capacité financière) est constitué, en règle générale, du chiffre 20 (moyenne des revenus nets des deux années précédentes) de la dernière déclaration d'impôt admis par la commission d'impôt (art. 10 al. 1 RAE), soit le chiffre 650 de la nouvelle déclaration postnumerando. Il n'y a pas lieu de s'écarter des éléments de la déclaration en faisant abstraction de déductions autorisées par la loi fiscale. Ainsi que l'a souligné le tribunal dans un arrêt récent (TA BO.2004.0115 du 23 décembre 2004), lorsque l'art. 16 ch. 2 let. a LAE se réfère au revenu net admis par la Commission d'impôt, il retient comme déterminant le revenu calculé sur la base de l'ensemble des dispositions fiscales, en particulier celles qui autorisent des déductions pour frais d'entretien d'immeuble ou encore en relation avec la souscription d'un 3 ème pilier. Dans l'absolu, une telle solution peut sans doute se discuter; dans le cadre de la LAE, en revanche, le législateur a expressément voulu se placer dans le cadre tracé par le régime fiscal. Dès lors, est déterminant en l'espèce le montant de 64'247 francs correspondant au chiffre 650 selon les renseignements fournis par l'office des impôts en date du 21 octobre 2004, montant arrondi à 64'200 francs, soit 5'350 francs par mois. On relève à cet égard que le montant de 60'200 francs allégué par le recourant n'est confirmé par aucune pièce, et ne saurait en conséquence être retenu de préférence au montant figurant sur le formulaire transmis à l'office des bourses par la commission d'impôt. c) On déduit ensuite du revenu les charges normales, soit en l'espèce 3'900 francs. Compte tenu de ces charges, l'excédent de revenu dont disposent les recourants est de 1'450 francs par mois (5'350 – 3'900). Réparti en trois parts, dont deux pour l'enfant en formation (art. 11 RAE), cet excédent permet d'affecter aux frais d'études de B. X.________ la somme annuelle de 11'600 francs ({[1'450 : 3] x 2} x 12). Cette part de l'excédent du revenu familial afférente à B. X.________ étant supérieure au coût annuel de ses études (5'210 fr.), aucune bourse ne peut lui être allouée (art. 20 LAE a contrario et 11a RAE). 5.         Conformément à l'art. 55 LJPA, il y a lieu de mettre un émolument de justice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