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BO.2004.0146 vom 2. Dezember 2005</w:t>
      </w:r>
    </w:p>
    <w:p>
      <w:r>
        <w:t>VD Tribunal cantonal, 2005-12-02, FR</w:t>
      </w:r>
    </w:p>
    <w:p>
      <w:r>
        <w:rPr>
          <w:b/>
        </w:rPr>
        <w:t xml:space="preserve">Quelle: </w:t>
      </w:r>
      <w:r>
        <w:t>https://mcp.opencaselaw.ch/entscheid/vd_omni_BO.2004.0146</w:t>
      </w:r>
    </w:p>
    <w:p>
      <w:r>
        <w:t>FR: VD_OMNI BO.2004.0146 du 2 décembre 2005</w:t>
      </w:r>
    </w:p>
    <w:p>
      <w:r>
        <w:t>IT: VD_OMNI BO.2004.0146 del 2 dicembre 2005</w:t>
      </w:r>
    </w:p>
    <w:p>
      <w:pPr>
        <w:pStyle w:val="Heading2"/>
      </w:pPr>
      <w:r>
        <w:t>Regeste</w:t>
      </w:r>
    </w:p>
    <w:p>
      <w:r>
        <w:t>X. c/Office cantonal des bourses d'études et d'apprentissage, DORTHE | Capacité financière insuffisante. L'office des bourses est lié par la taxation effectuée par le fisc et ne peut s'écarter des éléments imposables retenus par ce dernier. Il est ainsi erroné d'additionner au revenu net (ch. 650 DI) des déductions opérées par une personne physique dans sa déclaration d'impôt et admises par le fisc, soit en l'espèce sous ch. 310 (formes reconnues de prévoyance individuelle liée (3ème pilier a)) et sous ch. 540 (frais d'entretien d'immeubles privés et investissements destinés à économiser l'énergie et à ménager l'environnement).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fille du recourant n'a pas exercé d'activité lucrative pendant dix-huit mois au moins avant le début de la formation pour laquelle elle demande l'aide de l'Etat, elle ne s'est pas rendue financièrement indépendante au sens de l'art. 12 ch. 2 LAE. Dans ces circonstances, la nécessité et la mesure du soutien à lui accorder dépendent exclusivement des moyens financiers dont ses père et mère disposent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la fille du recourant établis par l'office s'élèvent à 5'450 francs (total formation annuel : 1'700 fr.; frais de repas : 2'000 fr.; frais de transport : 1'750 fr.). Ces frais sont conformes aux art. 19 LAE et 12 RAE, ainsi qu'au barème. Ils ne sont pas contestés par le recourant.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postnumerando, soit en 2003, il s'agit actuellement du chiffre 650 de la déclaration d'impôt (revenu net). L'autorité intimée s'est écartée du revenu net déclaré en 2003 par le recourant (44'331 fr.) en y ajoutant les déductions opérées sous les chiffres 310 et 540 de la déclaration d'impôt 2003 (formes reconnues de prévoyance individuelle liée [3 ème pilier a] et frais d'entretien d'immeubles privés et investissements destinés à économiser l'énergie et à ménager l'environnement), ainsi qu'une part de la fortune du recourant convertie en revenu. Lors du passage de la taxation bisannuelle praenumerando à la taxation annuelle postnumerando, la législation fiscale n'a connu aucune modification concernant l'établissement du revenu net des personnes physiques. Le revenu net tel qu'il résulte du chiffre 650 de l'actuelle déclaration d'impôt s'établit en tenant compte des mêmes revenus et déductions que le revenu net tel qu'il résultait du chiffre 20 des anciennes déclarations d'impôt. En conséquence, l'office ne saurait justifier des reprises telles que celles qu'il a ajoutées au revenu net en se fondant sur la législation fiscale en vigueur. On doit également opposer au raisonnement qui consiste à reprendre les déductions opérées sous les chiffres 310 et 540 de la déclaration d'impôt le contenu de l'art. 16 ch. 2 let. b LAE, précisé par l'art. 10 al. 2 RAE. Selon le législateur, le revenu pris en considération pour établir la capacité financière des parents et, le cas échéant, celle du requérant lui-même, est le revenu net, et non le revenu imposable, qui est une donnée purement fiscale (BGC, septembre 1973, ad art. 16, p. 1239). L'autorité compétente en matière d'allocation de bourses, lorsqu'elle retient le revenu déterminant à cet effet, ne peut pas aller au-delà des éléments retenus par l'autorité de taxation; au contraire, elle est liée par ceux-ci. En l'état, le législateur, lorsqu'il a adopté la LAE, est parti de l'idée que l'approche retenue en matière fiscale pour cerner la capacité financière des requérants était pleinement adéquate et pouvait être reprise sans changement pour l'allocation de bourses; le tribunal ne voit pas de motif d'ordre constitutionnel pour écarter cette règle légale, laquelle doit dès lors être appliquée sans réserve. c) En l'occurrence, le revenu net 2003 fixé par l'autorité de taxation (taxation définitive) s'élève à 44'331 francs.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Eu égard au fait que le revenu net fixé par l'autorité de taxation a augmenté de quelques 4'000 francs en 2004 par rapport à 2003, il se justifie dès lors de retenir le montant de 46'367 francs (revenu net, chiffre 650 de la taxation 2004). A ce montant, il sied d'ajouter une part de la fortune des parents (art. 10 al. 2 RAE). Selon le barème approuvé par le Conseil d'Etat, une déduction de 80'000 francs pour les parents et de 10'000 par enfant à charge ou non est admise de la fortune nette. La fortune nette du recourant s'élève à 270'000 francs en 2004. En déduisant 130'000 francs (80'000 + [5 x 10'000]) de cette somme, on obtient un montant de 140'000 francs, qu'il convient de multiplier par le coefficient prévu par le barème (5,5 %). C'est donc un total de 7'700 francs (140'000 x 5,5 %) qui doit être ajouté au revenu net. Le revenu déterminant s'élève ainsi à 54'067 francs (46'367 + 7'700) par an, arrondi à 54'000 francs, soit 4'500 francs par mois. On déduit ensuite du revenu les charges normales qui s'élèvent à 3'100 francs pour deux parents, auxquelles s'ajoutent 700 francs par enfant mineur à charge et 800 francs par enfant majeur à charge (art. 8 al. 2 RAE). En l'espèce, elle s'élèvent donc à 6'100 francs (3'100 +[2 x 700] + [2 x 800]). Après déduction de ces charges, il apparaît un manque de revenu de 1'600 francs (4'500 - 6'100). Cette insuffisance doit être répartie entre les membres de la famille à raison d'une part par parent, une part par enfant en scolarité obligatoire et deux part pour chaque enfant en formation (art. 11 RAE), ce qui revient à retenir qu'il manque au recourant, pour l'entretien de sa fille B. X.________, le somme de 355 francs par mois ([1'600 : 9] x 2). Dès lors, c'est l'entier du coût des études de B. X.________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L'allocation complémentaire doit être calculée en faisant abstraction du montant maximum (100 fr. par mois) fixé par le Conseil d'Etat sur la base de l'art. 11a al. 3 RAE; cette limite a en effet été jugée contraire à la loi (arrêts BO.2002.0001 du 8 mars 2004 et BO.2001.0082 du 26 avril 2002, consid. 4c et les références citées). L'allocation complémentaire à laquelle a droit la fille du recourant doit donc permettre de compenser la part de l'insuffisance du revenu familial lui afférent, calculée sur l'année entière. Elle s'élève en l'occurrence à 4'260 francs par an (355 x 12), montant qui doit être ajouté aux frais d'études pour fixer le montant total de la bourse annuelle, soit 9'710 francs (5'450 + 4'260).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