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BO.2004.0129 vom 30. Mai 2005</w:t>
      </w:r>
    </w:p>
    <w:p>
      <w:r>
        <w:t>VD Tribunal cantonal, 2005-05-30, FR</w:t>
      </w:r>
    </w:p>
    <w:p>
      <w:r>
        <w:rPr>
          <w:b/>
        </w:rPr>
        <w:t xml:space="preserve">Quelle: </w:t>
      </w:r>
      <w:r>
        <w:t>https://mcp.opencaselaw.ch/entscheid/vd_omni_BO.2004.0129</w:t>
      </w:r>
    </w:p>
    <w:p>
      <w:r>
        <w:t>FR: VD_OMNI BO.2004.0129 du 30 mai 2005</w:t>
      </w:r>
    </w:p>
    <w:p>
      <w:r>
        <w:t>IT: VD_OMNI BO.2004.0129 del 30 maggio 2005</w:t>
      </w:r>
    </w:p>
    <w:p>
      <w:pPr>
        <w:pStyle w:val="Heading2"/>
      </w:pPr>
      <w:r>
        <w:t>Regeste</w:t>
      </w:r>
    </w:p>
    <w:p>
      <w:r>
        <w:t>X c/Office cantonal des bourses d'études et d'apprentissage | Pas de bourse pour suivre une formation de réalisatrice cinématographique à l'Ecole internationale de création audiovisuelle et de réalisation (EICAR), à Paris, l'Ecole cantonale d'art de Lausanne (ECAL) offrant une formation analogue et l'EICAR étant, au suplus, une école privée qui n'est pas reconnue d'utilité publique par le canton de Vaud.</w:t>
      </w:r>
    </w:p>
    <w:p>
      <w:pPr>
        <w:pStyle w:val="Heading2"/>
      </w:pPr>
      <w:r>
        <w:t>Erwägungen</w:t>
      </w:r>
    </w:p>
    <w:p>
      <w:r>
        <w:rPr>
          <w:b/>
        </w:rPr>
        <w:t>E. 1</w:t>
      </w:r>
    </w:p>
    <w:p>
      <w:r>
        <w:t>La décision sur demande de réexamen rendue le 9 septembre 2004 par l'office a été communiquée à la recourante par "courrier B". La date de notification n'a pu être établie avec exactitude; aux dires de la recourante, la décision de l'office lui est parvenue le 13 ou le 14 septembre 2004. Posté le 4 octobre 2004, le recours a été formé en temps utile et satisfait aux conditions formelles énoncées à l'art. 31 de la loi du 18 décembre 1989 sur la juridiction et la procédure administratives (LJPA). Il y a donc lieu d'entrer en matière sur le fond.</w:t>
      </w:r>
    </w:p>
    <w:p>
      <w:r>
        <w:rPr>
          <w:b/>
        </w:rPr>
        <w:t>E. 2</w:t>
      </w:r>
    </w:p>
    <w:p>
      <w:r>
        <w:t>a) Le soutien financier de l'Etat est octroyé lorsqu'il est nécessaire aux étudiants et élèves fréquentant, dans le canton de Vaud, des écoles publiques ou reconnues d'utilité publique qui préparent aux professions artistiques (art. 6 ch. 1 let. d LAE). Par exception, il peut l'être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ch. 3 al. 1 LAE). Cette disposition est précisée par l'art. 3 al. 1 du règlement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L'élément déterminant qui conditionne l'exception est donc l'absence dans le canton d'une école appropriée à la formation désirée. b) L'ECAL offre un enseignement sur la formation d'auteur-réalisateur en cinéma et audiovisuel. La recourante reproche cependant à cette école de dispenser une formation de vidéaste artistique plutôt qu'une véritable formation professionnelle dans le domaine cinématographique. Dans un arrêt du 14 février 1992 (BO.1991.0022, consid. 3), le tribunal de céans a jugé que " l'absence d'une école appropriée au sens de l'art. 6 ch. 3 al. 1 LAE ne s'établit pas en fonction de critères abstraits ou formels. Le titre et la formation désirés doivent être examinés conjointement et confrontés aux possibilités d'instruction existant dans le canton de Vaud. C'est ainsi que les différences d'énoncés des divers titres et diplômes ne sont pas décisives si la formation qu'ils consacrent et les prérogatives qu'elles confèrent sont équivalentes.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programmes, plus ou moins grandes selon les domaines enseignés; ces différences, tant qu'elles ne modifient pas notablement la formation dispensée, ne peuvent être prises en considération, sans quoi le critère subsidiaire du subventionnement des études hors du canton de Vaud disparaîtrait. On aboutirait non plus seulement au libre choix de la formation, qui est garanti par la loi, mais au libre choix de l'école, que le législateur a précisément voulu restreindre à l'art. 6 LAE, ceci pour des motifs économiques évidents." . Cette jurisprudence a été confirmée à plusieurs reprises et de manière constante (arrêt BO.2000.0169 du 8 novembre 2001). Elle a en particulier conduit à juger que l'absence d'enseignement bilingue - et de licence correspondante - à la Faculté de droit de Lausanne ne constituait pas une raison valable, au sens de l'art. 6 ch. 3. LAE de déroger au principe suivant lequel le soutien financier de l'Etat de Vaud n'est octroyé que pour la poursuite d'études dans le canton (v. arrêts BO.1993.0156 du 31 mars 1994; BO.1994.0144 du 3 avril 1995; BO.1999.0029 du 13 octobre 1999). En l'occurrence, la formation d'auteur-réalisateur en cinéma et audiovisuel enseignée à l'ECAL, si elle ne correspond pas en tous points à celle dispensée par l'EICAR, s'en rapproche néanmoins suffisamment (v. lettre du directeur de l'ECAL du 30 novembre 2004) pour que l'on puisse considérer, en application des principes développés dans l'arrêt précité, que le canton de Vaud possède une école appropriée aux aspirations de la recourante, du moins quant à la matière enseignée.</w:t>
      </w:r>
    </w:p>
    <w:p>
      <w:r>
        <w:rPr>
          <w:b/>
        </w:rPr>
        <w:t>E. 3</w:t>
      </w:r>
    </w:p>
    <w:p>
      <w:r>
        <w:t>a) Exceptionnellement, le soutien financier de l'Etat est octroyé aux élèves fréquentant des écoles privées, si des raisons impérieuses les empêchent de fréquenter les écoles publiques ou reconnues (art. 6 al. 1 ch.</w:t>
      </w:r>
    </w:p>
    <w:p>
      <w:r>
        <w:rPr>
          <w:b/>
        </w:rPr>
        <w:t>E. 4</w:t>
      </w:r>
    </w:p>
    <w:p>
      <w:r>
        <w:t>Conformément à l'art. 55 LJPA, un émolument est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