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BO.2004.0125 vom 10. Februar 2005</w:t>
      </w:r>
    </w:p>
    <w:p>
      <w:r>
        <w:t>VD Tribunal cantonal, 2005-02-10, FR</w:t>
      </w:r>
    </w:p>
    <w:p>
      <w:r>
        <w:rPr>
          <w:b/>
        </w:rPr>
        <w:t xml:space="preserve">Quelle: </w:t>
      </w:r>
      <w:r>
        <w:t>https://mcp.opencaselaw.ch/entscheid/vd_omni_BO.2004.0125</w:t>
      </w:r>
    </w:p>
    <w:p>
      <w:r>
        <w:t>FR: VD_OMNI BO.2004.0125 du 10 février 2005</w:t>
      </w:r>
    </w:p>
    <w:p>
      <w:r>
        <w:t>IT: VD_OMNI BO.2004.0125 del 10 febbraio 2005</w:t>
      </w:r>
    </w:p>
    <w:p>
      <w:pPr>
        <w:pStyle w:val="Heading2"/>
      </w:pPr>
      <w:r>
        <w:t>Regeste</w:t>
      </w:r>
    </w:p>
    <w:p>
      <w:r>
        <w:t>X/Office cantonal des bourses d'études et d'apprentissage | Les règles d'évaluation de la capacité financière de la famille s'appliquent aussi lorsque le requérant dépend financièrement de son conjoint plutôt que de ses parents (art. 16 LAE, 8et 10 RAE). Si la situation du requérant s'est modifiée depuis la dernière taxation, l'office doit évaluer le nouveau revenu en effectuant un calcul analogue à celui du revenu net correspondant au ch. 650 de la déclaration d'impôt.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En l'espèce, l'office a admis que la recourante était financièrement indépendante au sens de la LAE. Dès lors, en application des articles 12 ch. 1 et 2 LAE et 17 LAE, lequel dispose que pour établir la capacité financière du requérant marié, il y a lieu de tenir compte de celle de son conjoint, la nécessité et la mesure du soutien à accorder à la recourante dépendent uniquement de ses propres moyens financiers et de ceux de son époux (art. 14 al. 1 et 2 LAE a contrario).</w:t>
      </w:r>
    </w:p>
    <w:p>
      <w:r>
        <w:rPr>
          <w:b/>
        </w:rPr>
        <w:t>E. 3</w:t>
      </w:r>
    </w:p>
    <w:p>
      <w:r>
        <w:t>Le litige porte sur la détermination de la capacité financière déterminante.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aa)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Dans le cas d'espèce, les charges prises en considération se montent à 45'600 fr. par an, soit 3'800 fr. par mois (3'100 + 700). La recourante conteste ce montant en invoquant notamment le fait que ces charges résulteraient d'un barème établi il y a plus de trente ans. La recourante demande par conséquent que soient prises en compte les charges effectives de sa famille. On peut comprendre cette approche ; cependant, le but même du système légal consiste à assurer l’égalité de traitement entre les requérants, respectivement leur famille. Le tribunal retient à cet égard que le barème précité, pour schématique qu’il soit, permet mieux, dans la règle, d’assurer le respect du principe de l’égalité de traitement qu’une appréciation au cas par cas. On remarque en particulier que ce barème ne peut bien évidemment pas tenir compte de charges fiscales supérieures à la norme, puisque celles-ci sont dues à une situation plus aisée que celle qui permet l’octroi d’une bourse (Cf. arrêt TA BO 2004.0107 du 24 novembre 2004). On relève au surplus que, conformément à ce qu'exige l'art. 18 LAE, le barème est régulièrement adapté pour tenir compte de la hausse du coût de la vie. bb)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Les frais d'études de la recourante établis par l'office s'élèvent à  5'650 francs (écolage, inscription : 1'000 fr.; manuels, matériel, outils : 1'500 fr.; déplacements : 2'150 fr.; repas de midi: 1'000 fr.). Ces montants, au demeurant conformes aux articles 19 LAE et 12 RAE, ne sont pas contestés par la recourante. cc) Selon l'article 10 al. 1 RAE, le revenu familial déterminant (capacité financière) est constitué, en règle générale, du chiffre 20 (correspondant au chiffre 650 actuel) de la dernière déclaration d'impôt admis par la commission d'impôt. Toutefois, l'art. 10b RAE prévoit que, lorsque la situation financière de la famille s'est modifiée depuis la dernière taxation fiscale, l'office procède à une évaluation du revenu déterminant. Dans le cas d'espèce, il n'est pas contesté que la situation s'est modifiée depuis la dernière taxation, puisque la recourante a repris ses études et ne perçoit plus qu'un salaire accessoire. En outre, le revenu net de son époux a diminué depuis le mois de septembre 2004 suite aux difficultés rencontrées par son employeur. Dans sa réponse au recours, l'office a présenté un nouveau décompte en se fondant sur le nouveau revenu net de B. X.________ à partir de septembre 2004 et sur un revenu mensuel de la recourante arrêté à 400 fr, soit un revenu annuel global de 50'973 fr. Dans son calcul du droit à la bourse, l'office a ensuite, apparemment par erreur, retenu un revenu de 54'290 fr, et en a déduit qu'aucune bourse n'était due puisque le montant total des charges et frais d'étude ascende à 51'250 fr. Dans ses observations complémentaires du 26 novembre 2004, la recourante a indiqué que ses revenus accessoires se monteraient en réalité à 2'376 fr. annuellement et qu'il convenait en outre de prendre en compte le 13 ème salaire de son mari ascendant à 1'923 fr. Dans ses observations finales du 6 décembre 2004, l'office a indiqué qu'il y aurait effectivement lieu de prendre en compte le 13 ème salaire de l'époux de la recourante ainsi que la diminution des revenus de cette dernière, ceci constituant un fait nouveau, mais n'a pas procédé à un nouveau calcul fondé sur ces éléments. b) Conformément à un arrêt récent définissant le mode de calcul du revenu déterminant pour un couple marié (BO.2004.0068), il convient d'effectuer à partir du salaire net un calcul analogue à celui aboutissant au chiffre 650 de la déclaration d'impôt 2003 (ancien ch. 20 de la déclaration d'impôt), ce qui revient à soustraire du revenu net les déductions admises par le fisc, à l'exclusion des déductions se rapportant à l'activité lucrative de l'épouse qui a repris des études. De ce revenu déterminant, il faut ensuite déduire les charges normales calculées selon l'article 8 al. 2 RAE, soit dans le cas présent 3'800 francs (un couple avec un enfant mineur). En application de l'art. 11 RAE, le solde obtenu, qui correspond à l'insuffisance ou l'excédent de revenu familial par rapport aux charges normales, doit être réparti entre les membres de la famille à raison d'une part par parent, une part par enfant en scolarité obligatoire et deux parts pour chaque enfant en formation. En l'espèce, le solde obtenu devra être réparti entre les membres de la famille, à raison d'une part chacun pour B. X.________ et sa fille et de deux parts pour la recourante en formation. Le solde déterminera si la recourante a droit à l'allocation d'une bourse, et de quel montant. Cas échéant, si le solde révèle une insuffisance du revenu familial afférent à la recourante, une allocation complémentaire devra être allouée pour contribuer, en plus du coût des études, à couvrir les frais d'entretien de la recourante (art. 11a al. 2 RAE). c) En l'état, on constate que l'office, d'une part, n'a pas fondé sa décision sur les éléments permettant d'établir correctement le revenu déterminant et, d'autre part, n'a pas procédé à un calcul conforme aux principes rappelés ci-dessus permettant d'établir si la recourante a droit à une bourse</w:t>
      </w:r>
    </w:p>
    <w:p>
      <w:r>
        <w:rPr>
          <w:b/>
        </w:rPr>
        <w:t>E. 4</w:t>
      </w:r>
    </w:p>
    <w:p>
      <w:r>
        <w:t>Il découle de ce qui précède que le recours doit être admis et la cause renvoyée à l'office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