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BO.2004.0069 vom 23. Dezember 2004</w:t>
      </w:r>
    </w:p>
    <w:p>
      <w:r>
        <w:t>VD Tribunal cantonal, 2004-12-23, FR</w:t>
      </w:r>
    </w:p>
    <w:p>
      <w:r>
        <w:rPr>
          <w:b/>
        </w:rPr>
        <w:t xml:space="preserve">Quelle: </w:t>
      </w:r>
      <w:r>
        <w:t>https://mcp.opencaselaw.ch/entscheid/vd_omni_BO.2004.0069</w:t>
      </w:r>
    </w:p>
    <w:p>
      <w:r>
        <w:t>FR: VD_OMNI BO.2004.0069 du 23 décembre 2004</w:t>
      </w:r>
    </w:p>
    <w:p>
      <w:r>
        <w:t>IT: VD_OMNI BO.2004.0069 del 23 dicembre 2004</w:t>
      </w:r>
    </w:p>
    <w:p>
      <w:pPr>
        <w:pStyle w:val="Heading2"/>
      </w:pPr>
      <w:r>
        <w:t>Regeste</w:t>
      </w:r>
    </w:p>
    <w:p>
      <w:r>
        <w:t>c/Office cantonal des bourses d'études et d'apprentissage, Centre social d'intégration des réfugiés (CSIR) | Outre les frais d'études, le montant de la bourse doit permettre de couvrir entièrement les dépenses d'entretien et de logement que le requérant n'est pas en mesure d'assumer. Lorsque le requérant a une famille à charge, le montant de l'allocation complémentaire destinée à l'entretien doit être calculé par analogie avec l'art. 11 RAE, et non selon les normes de l'ASV. L'allocation complémentaire est destinée uniquement au requérant; cas échéant, la prise en charge des autre membres de sa famille relève de l'ASV.</w:t>
      </w:r>
    </w:p>
    <w:p>
      <w:pPr>
        <w:pStyle w:val="Heading2"/>
      </w:pPr>
      <w:r>
        <w:t>Erwägungen</w:t>
      </w:r>
    </w:p>
    <w:p>
      <w:r>
        <w:rPr>
          <w:b/>
        </w:rPr>
        <w:t>E. 1</w:t>
      </w:r>
    </w:p>
    <w:p>
      <w:r>
        <w:t>Le présent recours a été déposé contre la décision de l'office du 29 avril 2004 dans le délai de l'art.31 LJPA. En cours d'instruction, l'office a procédé au réexamen du dossier et a rendu une nouvelle décision le 21 juin 2004 en faveur du recourant. Celui-ci ayant déclaré maintenir son recours, il faut admettre que ce dernier est désormais dirigé contre la décision du 21 juin 2004, laquelle annule et remplace celle du 29 avril 2004, ainsi que la décision d'octroi du 18 août 2003.</w:t>
      </w:r>
    </w:p>
    <w:p>
      <w:r>
        <w:rPr>
          <w:b/>
        </w:rPr>
        <w:t>E. 2</w:t>
      </w:r>
    </w:p>
    <w:p>
      <w:r>
        <w:t>Le litige ne porte pas sur le principe même de l'aide, lequel est admis puisque l'office a alloué une bourse d'étude au recourant pour l'année 2003-2004. L'objet du litige a trait au montant de l'aide, et plus particulièrement à la question de savoir si le montant de la bourse doit être suffisant pour couvrir non seulement les frais d'entretien du recourant, mais aussi ceux de son épouse. Ce point de vue est défendu par le recourant, appuyé en cela par le CSIR, au motif que des prestations d'aide sociale ne peuvent être octroyées en complément d'une bourse. A l'inverse, l'autorité intimée fait valoir que seuls les besoins du requérant boursier doivent être couverts par l'octroi d'une allocation complémentaire, son épouse continuant à émarger à l'aide sociale. Ainsi, l'autorité intimée et le CSIR se trouvent en désaccord sur la question des relations entre les dispositions de la loi du 11 septembre 1973 sur l'aide aux études et à la formation professionnelle (ci-après LAE) et celles de la loi du 25 mai 1977 sur la prévoyance et l'aide sociales (ci-après LPAS). a) Dans le canton de Vaud, l’allocation d’une aide à la formation doit être décidée sur la base de la réglementation en matière de bourses, l’aide sociale n’ayant pas à corriger des règles insatisfaisantes en matière de prise en charge des frais de formation (arrêts TA PS 2001/0098, BO 2003/0188). On en déduit que le soutien financier de l’Etat aux personnes qui entreprennent un apprentissage ou des études dont elles ne peuvent pas, avec l’aide de leur famille, supporter les frais, est régi de manière exhaustive par la LAE. Au besoin, la bourse doit ainsi couvrir, en plus du coût des études du requérant, la part des dépenses d’entretien et de logement que ce dernier et sa famille ne sont pas en mesure d’assumer. De manière constante, la jurisprudence a en effet retenu qu’une bourse d’étude tenue pour insuffisante ne pouvait pas être complétée par des prestations d’aide sociale (cf. arrêt TA BO 2003/0188, et la jurisprudence citée). Par contre, l’aide aux études et à la formation professionnelle n’a pas pour but de pourvoir à l’entretien de toute la famille. Ainsi, et de manière tout aussi constante, la jurisprudence calcule le montant de l’allocation complémentaire en se fondant sur la couverture des besoins du requérant, sans tenir compte de ceux des autres membres de sa famille (v. BGC, septembre 1973, p. 1240 à 1241, arrêts TA BO 1998/0035, BO 1998/0180, BO 2002/0142).Cette jurisprudence a été confirmée dans deux arrêts récents auxquels il convient de se référer (cf. arrêts PS.2004.0041 du 8 novembre 2004 et PS 2004.0059 du 19 octobre 2004) Dans le cas d’espèce, le montant de la bourse allouée au recourant doit suffire pour assurer son entretien. En ce qui concerne son épouse par contre, le minimum vital nécessaire à son entretien n'a pas à être assuré par le biais d'une aide à la formation dont seul le recourant est bénéficiaire. Il appartient dès lors au CSIR de se déterminer sur le montant de l’aide à laquelle peut prétendre l'épouse du recourant en fonction des normes ASV en vigueur.</w:t>
      </w:r>
    </w:p>
    <w:p>
      <w:r>
        <w:rPr>
          <w:b/>
        </w:rPr>
        <w:t>E. 3</w:t>
      </w:r>
    </w:p>
    <w:p>
      <w:r>
        <w:t>Il reste à examiner la question du calcul du montant destiné à l'entretien du recourant. L'office, dans ses déterminations du 21 juin 2004, a déclaré avoir procédé à un réexamen du dossier qui l'a amené à finalement arrêter ce montant à 1'215 francs par mois, en retenant la moitié du minimum vital calculé selon les normes ASV en vigueur pour un couple marié, auxquels s'ajoutent les frais d'étude. a) L'allocation complémentaire de l'art. 11a al. 2 du règlement d'application de la LAE du 21 février 1975 (RAE) a pour fonction de couvrir les dépenses d'entretien et de logement que le recourant n'est pas en mesure d'assumer. Elle est octroyée lorsque le revenu déterminant est inférieur aux charges normales calculées sur la base de l'art. 8 al. 2 RAE. b) La fixation de l’allocation complémentaire prévue par l’art. 11a al. 2 RAE soulève un problème lorsque le requérant a une famille à charge (épouse, enfants). Dans un arrêt du 11 novembre 1999 (arrêt BO 98/0180), le Tribunal administratif a jugé que, dans cette hypothèse, l’allocation complémentaire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Dans plusieurs arrêts subséquents, le Tribunal administratif s'est écarté de cette jurisprudence  en appliquant par analogie le régime applicable aux bénéficiaires de l'aide sociale pour calculer le montant de l'allocation complémentaire (v. notamment arrêts BO 00/0130 du 2 avril 2001; BO 02/0081 du 4 décembre 2002; BO 2002/0142 du 18 mars 2003 et BO 02/0203 du 1 er juillet 2003). En présence d'un requérant marié sans enfant, le tribunal a par exemple considéré qu'on devait prendre le montant dû au couple au titre de l'aide sociale et le diviser par deux (cf. arrêt BO 2002/0142 précité). Après réexamen de la question, le Tribunal administratif est arrivé à la conclusion que cette manière de procéder, qui se réfère aux normes de l'aide sociale alors qu'on se trouve dans le cadre de l'application de la LAE, doit être abandonnée (cf. arrêts BO.2004.0041 et BO.2004.0059) Pour arrêter le montant de l'allocation complémentaire prévue par l'art. 11a al. 2 RAE, il convient par conséquent de revenir au mode de calcul de l'arrêt BO 98/0180 en partant de l'insuffisance du revenu familial, compte tenu des charges calculées sur la base de l'art. 8 al. 2 RAE, et en appliquant par analogie à ce montant la répartition prévue par l'art. 11 RAE. b) Dans le cas d'espèce, les charges calculées par analogie sur la base de l'art. 8 RAE s'élèvent à 3'100 francs par mois (montant des charges pour deux parents). Apparemment, le revenu déterminant de la famille est en l'occurrence de 0 fr. (sous réserve de salaires d'appoint et de diverses aides ponctuelles dont l'office n'a pas tenu compte). L'insuffisance du revenu familial est dès lors égale au montant des charges, soit un total de 37'200 francs par année, à répartir entre le recourant et son épouse en appliquant l'art. 11 RAE par analogie (deux part pour le recourant en formation et une part pour son épouse). L'insuffisance du revenu familial afférent au recourant s'élève donc à 24'800 francs par année. Les frais d'études du recourant ayant été arrêté par l'office à 5'150 francs par an (montant non contesté), celui-ci a donc droit à une bourse d'un montant total de 29'950 francs (24'800 + 5'150) pour l'année 2003-2004. 3.                Il résulte de ce qui précède que le recours doit être partiellement admis et la décision attaquée réformée en ce sens que le montant de la bourse auquel a droit le recourant est fixé à 29'950 francs. Au surplus, la décision attaquée est confirmée en ce sens que les frais d'entretien de l'épouse du recourant doivent être pris en charge, cas échéant, par le biais de l'aide sociale. Vu l'issue du recours, les frais son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