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BO.2004.0061 vom 2. September 2004</w:t>
      </w:r>
    </w:p>
    <w:p>
      <w:r>
        <w:t>VD Tribunal cantonal, 2004-09-02, FR</w:t>
      </w:r>
    </w:p>
    <w:p>
      <w:r>
        <w:rPr>
          <w:b/>
        </w:rPr>
        <w:t xml:space="preserve">Quelle: </w:t>
      </w:r>
      <w:r>
        <w:t>https://mcp.opencaselaw.ch/entscheid/vd_omni_BO.2004.0061</w:t>
      </w:r>
    </w:p>
    <w:p>
      <w:r>
        <w:t>FR: VD_OMNI BO.2004.0061 du 2 septembre 2004</w:t>
      </w:r>
    </w:p>
    <w:p>
      <w:r>
        <w:t>IT: VD_OMNI BO.2004.0061 del 2 settembre 2004</w:t>
      </w:r>
    </w:p>
    <w:p>
      <w:pPr>
        <w:pStyle w:val="Heading2"/>
      </w:pPr>
      <w:r>
        <w:t>Regeste</w:t>
      </w:r>
    </w:p>
    <w:p>
      <w:r>
        <w:t>c/OCBEA | Il se justifie de tenir compte du revenu du beau-père du recourant pour établir la capacité financière déterminante. Recours rejeté.</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 sur le fonds.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1ère phrase).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En l'espèce l'Office a considéré que X.________ ne s'était pas rendu financièrement indépendant au sens de la LAE. Sans contester formellement cette décision, ce dernier assure qu’il essaie d’être le plus indépendant possible financièrement, et qu’il occupe à cet effet des petits travaux rémunérés afin d’alléger d’autant le budget familial. Selon la jurisprudence, l'exercice d'une activité lucrative accessoire, exercée parallèlement aux études, ne permet  pas d'obtenir la qualité de requérant financièrement indépendant (v. TA arrêt BO 2003/0017 du 2 mai 2003). C'est par conséquent à juste titre que l’Office a tenu compte du revenu de ses parents pour calculer son droit à une bourse. 3.                     a) Le recourant conteste le fait que l'Office ait pris en considération, dans son calcul, le revenu réalisé par le mari de sa mère, soit son beau-père, puisque ce dernier ne contribue pas à son entretien. Conformément à l'art. 276 CC, les père et mère doivent pourvoir à l'entretien de l'enfant et assumer, par conséquent, les frais de son éducation et de sa formation. S'agissant des obligations des beaux-parents, chaque époux est tenu d'assister son conjoint de façon appropriée dans l'accomplissement de son obligation d'entretien envers les enfants nés avant le mariage (art. 278 al. 2 CC). Cette disposition concrétise le devoir général d'assistance entre époux (art. 159 al. 3 CC). Par ailleurs, au chapitre des effets généraux du mariage,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CC). Le droit à l'assistance mentionné ci-dessus appartient aux parents de l'enfant et non à l'enfant lui-même. Il existe dans la mesure où, en raison des obligations résultant du mariage à l'égard de son conjoint, le parent n'est pas en mesure d'assumer l'entretien de son propre enfant (cf. C. Hegnauer, Droit suisse de la filiation , 4 ème édition; refondue et complétée, 1998, p. 124, No 20.08). Ainsi, l'obligation du beau-père ou de la belle-mère reste subsidiaire, les parents devant répondre en priorité. S'étant remariée, la mère du recourant peut exiger de son mari, beau-père du recourant, une assistance appropriée dans son obligation à l'égard de son fils. Selon la jurisprudence constante du Tribunal administratif, il convient par conséquent de prendre en considération la nouvelle cellule familiale dont dépend l'enfant dans l'évaluation de la capacité financière (cf. arrêts BO 2000/0157 du 8 novembre 2001, BO 1998/0087 du 15 février 1999; BO 1991/0047 du 11 juin 1992). C'est par conséquent à raison que l'office a pris en compte la situation financière non seulement de la mère du recourant, mais aussi de son beau-père, pour statuer sur l'octroi de la bourse d'études demandée. 4,.                    Le recourant conteste enfin le montant retenu pour établir la capacité financière de sa famille.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b) Les frais d'études de X.________ établis par l'office s'élèvent à 4’870 francs pour dix mois (écolage, inscription : 820 fr.; manuels, matériel, outils : 1'500 fr.; déplacements : 550 fr.; repas de midi: 2'000 fr.). Conformément à l’art. 2 al.</w:t>
      </w:r>
    </w:p>
    <w:p>
      <w:r>
        <w:rPr>
          <w:b/>
        </w:rPr>
        <w:t>E. 4</w:t>
      </w:r>
    </w:p>
    <w:p>
      <w:r>
        <w:t>RAE, les demandes de bourses présentées en cours de formation sont traitées dès la date du dépôt au prorata des mois d’études encore à effectuer. Dans le cas présent, X.________ a déposé sa demande le 19 mars 2004 pour l’année académique en cours, qui se termine le 15 octobre 2004. Il y a donc lieu de calculer les frais d’étude sur 5 mois, soit un montant de 2'435 francs (4’870 :2). Ce montant n’est pas contesté par le recourant. c) Le revenu familial déterminant (capacité financière) est constitué du revenu net de la dernière déclaration d’impôt admis par la commission d’impôt (art. 16 ch. 2 let. A LAE). Dans le cas d'espèce, le montant retenu correspond au revenu imposable figurant sur la déclaration d’impôt 2003, soit 89’500 francs par an. Même si la déclaration d'impôt 2003 n'a pas encore été "admise" par la commission d'impôt, la prise en compte de ce montant ne prête pas flanc à la critique. A ce revenu s'ajoute une part de la fortune des parents (art. 10 al. 2 RAE). Selon le barème approuvé par le Conseil d'Etat, une déduction de la fortune nette de 80'000 francs pour les parents et de 10'000 francs par enfant est admise. La fortune nette déclarée par la famille s’élève à 188'000 francs. En déduisant 110'000 francs (80'000 + [3 x 10'000]) de cette somme, on obtient un montant de 78'000 francs, qu'il convient de multiplier par le coefficient prévu par le barème (5%). C'est donc un total de 3'900 francs (78'000 x 5%) qui doit être ajouté au revenu annuel net. Le revenu déterminant s'élève ainsi à 93’400 francs (89’500 + 3’900) par an, arrondi à 93’000, soit 7’750 francs par mois. d) On déduit ensuite du revenu les charges normales qui s'élèvent à 3'100 francs pour deux parents, auxquelles s'ajoutent 700 francs par enfant mineur et 800 fr. par enfant majeur à charge (art. 8 al. 2 RAE). En l'espèce, elles s'élèvent donc à 5’400 francs (3'100 + 800 + 800 +700 = 5’400). Compte tenu de ces charges, l'excédent de revenu dont dispose la famille du recourant est de 2’350 francs par mois (7’750 – 5’400 = 2’350). Réparti en 7 parts, dont deux pour le recourant (art. 11 RAE), cet excédent permet d'affecter aux frais d'études de X.________ la somme mensuelle de 671 francs ({[2’350 : 7] x 2} = 671), soit un total de 3'360 francs pour les 5 mois à prendre en considération. Cette part de l'excédent du revenu familial afférente au recourant étant largement supérieure au coût des études (2’435 fr.), aucune bourse ne peut être allouée (art. 20 LAE a contrario et 11a RAE). 7.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