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BO.2004.0053 vom 17. März 2004</w:t>
      </w:r>
    </w:p>
    <w:p>
      <w:r>
        <w:t>VD Tribunal cantonal, 2004-03-17, FR</w:t>
      </w:r>
    </w:p>
    <w:p>
      <w:r>
        <w:rPr>
          <w:b/>
        </w:rPr>
        <w:t xml:space="preserve">Quelle: </w:t>
      </w:r>
      <w:r>
        <w:t>https://mcp.opencaselaw.ch/entscheid/vd_omni_BO.2004.0053</w:t>
      </w:r>
    </w:p>
    <w:p>
      <w:r>
        <w:t>FR: VD_OMNI BO.2004.0053 du 17 mars 2004</w:t>
      </w:r>
    </w:p>
    <w:p>
      <w:r>
        <w:t>IT: VD_OMNI BO.2004.0053 del 17 marzo 2004</w:t>
      </w:r>
    </w:p>
    <w:p>
      <w:pPr>
        <w:pStyle w:val="Heading2"/>
      </w:pPr>
      <w:r>
        <w:t>Regeste</w:t>
      </w:r>
    </w:p>
    <w:p>
      <w:r>
        <w:t>c/Office cantonal des bourses d'études et d'apprentissage | Le mode de calcul de revenu net du ménage basé sur un revenu annualisé découlant des indemnités de l'assurance-chômage, en faisant abstraction du salaire réalisé avant la survenance du chômage, est conforme à l'art. 10b RAE.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L'Etat encourage financièrement l'apprentissage et la poursuite des études après le terme de l'obligation scolaire (art. 1er de la loi du 11 septembre 1973 sur l'aide aux études et à la formation professionnelle [LAE]).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Toutefois, lorsque le requérant est financièrement indépendant, au sens que donne à ce terme l'art. 12 ch. 2 LAE, sa propre capacité financière est seule prise en considération (art. 14 al. 2 LAE). L'art. 12 ch. 2, 2ème , 3ème et 4ème phrases LAE est ainsi libellé : "Est réputé financièrement indépendant le requérant âgé de moins de vingt-cinq ans qui a exercé une activité lucrative continue, en principe dix-huit mois immédiatement avant le début des études ou de la formation pour lesquelles il demande l'aide de l'Etat. "Si le requérant est âgé de plus de vingt-cinq ans, il doit avoir exercé une activité lucrative pendant douze mois en principe." L'office a considéré en l'espèce que A. X.________ n'était pas financièrement indépendant au sens de l'art. 12 ch. 2 LAE. Dans ces circonstances, la nécessité et la mesure du soutien à lui accorder dépendent exclusivement des moyens financiers dont ses père et mère - en l’occurrence sa mère - disposent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et le tribunal de céans ne peut que s'y conformer. Le soutien de l'Etat est accordé quand les charges, augmentées du coût des études du requérant, excèdent le revenu (art. 20 LAE).</w:t>
      </w:r>
    </w:p>
    <w:p>
      <w:r>
        <w:rPr>
          <w:b/>
        </w:rPr>
        <w:t>E. 4</w:t>
      </w:r>
    </w:p>
    <w:p>
      <w:r>
        <w:t>En l’espèce, le litige a, pour l'essentiel, trait au calcul du revenu annuel déterminant de la mère du recourant. Celui-ci fait en effet valoir que sa mère se trouvant au chômage depuis le mois d’avril 2004, il y a lieu de tenir compte de sa situation financière réelle pour calculer son droit à une bourse. a)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b) Dans le cas d'espèce, l'autorité intimée s'est d’abord fondée sur le revenu net fourni par la commission d’impôt en janvier 2004 pour rendre sa décision. Dans sa réponse au recours, le 27 mai 2004, elle a ensuite indiqué avoir refait le calcul pour tenir compte de la nouvelle situation de la mère du recourant, en prenant comme base les éléments fournis par celle-ci en date du 18 mai, c’est-à-dire son décompte de chômage pour le mois d’avril 2004 selon les pièces produites au dossier. La mère du recourant ayant finalement produit sa déclaration fiscale 2003, l’office a procédé à un ultime calcul sur cette base, en indiquant dans son courrier du 30 août 2004 qu’elle arrivait toujours à un refus. L’office ayant procédé à trois évaluations différentes du revenu à prendre en considération, il importe de définir la méthode de calcul correcte en regard de l’art. 10b REAC. Dans un arrêt récent, le tribunal de céans a eu l’occasion de préciser que le mode de calcul du revenu net du ménage basé sur un revenu annualisé découlant des indemnités de l'assurance-chômage, en faisant abstraction du salaire réalisé avant la survenance du chômage, apparaissait conforme à l’art. 10b RAE (cf. arrêt TA du</w:t>
      </w:r>
    </w:p>
    <w:p>
      <w:r>
        <w:rPr>
          <w:b/>
        </w:rPr>
        <w:t>E. 8</w:t>
      </w:r>
    </w:p>
    <w:p>
      <w:r>
        <w:t>avril 2004 BO 2004/0004). En l’espèce, les documents fiscaux disponibles portent sur des périodes antérieures au mois de janvier 2004, et ne correspondent plus à la situation réelle de la mère du recourant pour la période concernée par la demande de bourse, qui couvre les mois de février à juin 2004. Il semble ainsi que le mode de calcul pertinent est celui retenu par l’office dans sa réponse du 27 mai 2004, basé sur les indemnités de chômage de la mère du recourant. Toutefois, le montant retenu, de 74'300 francs, apparaît fondé sur une indemnité de chômage de 290 francs 95, alors qu’il ressort des pièces produites au dossier que cette indemnité s’élève en réalité à 200 francs 95. Dès lors, il convient de refaire le calcul en tenant compte de l’indemnité réelle de chômage. 5. Il ressort du considérant qui précède que le recours doit être admis et le dossier retourné à l’autorité intimée pour nouvelle décision au sens des considérants. Vu l’issue du pourvoi, les frais de recours seront laissés à la charge de l'Etat, l'avance effectuée par le recourant lui étant restituée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