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BO.2004.0036 vom 23. November 2004</w:t>
      </w:r>
    </w:p>
    <w:p>
      <w:r>
        <w:t>VD Tribunal cantonal, 2004-11-23, FR</w:t>
      </w:r>
    </w:p>
    <w:p>
      <w:r>
        <w:rPr>
          <w:b/>
        </w:rPr>
        <w:t xml:space="preserve">Quelle: </w:t>
      </w:r>
      <w:r>
        <w:t>https://mcp.opencaselaw.ch/entscheid/vd_omni_BO.2004.0036</w:t>
      </w:r>
    </w:p>
    <w:p>
      <w:r>
        <w:t>FR: VD_OMNI BO.2004.0036 du 23 novembre 2004</w:t>
      </w:r>
    </w:p>
    <w:p>
      <w:r>
        <w:t>IT: VD_OMNI BO.2004.0036 del 23 novembre 2004</w:t>
      </w:r>
    </w:p>
    <w:p>
      <w:pPr>
        <w:pStyle w:val="Heading2"/>
      </w:pPr>
      <w:r>
        <w:t>Regeste</w:t>
      </w:r>
    </w:p>
    <w:p>
      <w:r>
        <w:t>X c/Office cantonal des bourses d'études et d'apprentissage | L'employée de commerce qui entreprend une formation d'éducatrice de la petite enfance n'a pas droit à une nouvelle bourse à fonds perdus: il ne s'agit pas d'une formation professionnelle complémentaire s'inscrivant dans le prolongement de celle initialement choisie. L'octroi d'un prêt est en outre exclu en l'espèce, la capacité financière de la famille étant suffisante pour couvrir les frais de formation.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La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la formation adoptée par la recourante dans le domaine de l’éducation de la petite enfance ne s'inscrit pas dans le prolongement de la formation professionnelle choisie initialement, à savoir celle d’employée de commerce, essentiellement tournée vers le secrétariat. L’octroi d’une bourse doit ainsi être refusé à la recourante en application de l'art. 6 ch. 5 LAE.</w:t>
      </w:r>
    </w:p>
    <w:p>
      <w:r>
        <w:rPr>
          <w:b/>
        </w:rPr>
        <w:t>E. 3</w:t>
      </w:r>
    </w:p>
    <w:p>
      <w:r>
        <w:t>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Or tel est bien le cas de la recourante, qui a bénéficié d'une bourse pour sa formation d’employée de commerce. La recourante ayant déjà bénéficié d'une bourse, la loi exclut donc par principe l'octroi d'une nouvelle aide à fonds perdus; à cet égard, le texte parfaitement clair de l'art. 6 ch. 6 al. 2 LAE ne laisse aucun pouvoir d'appréciation à l'office (voir arrêt BO 1997/0073 du 17 novembre 1997). Reste à examiner si cette aide pouvait prendre la forme d'un prêt. En l'occurrence, l'office a écarté toute intervention de sa part au motif que la capacité financière de la famille de la recourante était suffisante pour couvrir ses frais de formation. Dans sa réponse au recours, l'office a procédé à un calcul détaillé et dont il ressort que la capacité financière de la mère de la recourante lui permet d'assumer les frais de formation de de cette dernière, laquelle n'a soulevé aucun grief contre le calcul effectué par l'office. Ce calcul résiste d'ailleurs à toute critique, de sorte que la recourante ne saurait prétendre à l'octroi d'un prêt.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