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BO.2004.0032 vom 15. Juli 2004</w:t>
      </w:r>
    </w:p>
    <w:p>
      <w:r>
        <w:t>VD Tribunal cantonal, 2004-07-15, FR</w:t>
      </w:r>
    </w:p>
    <w:p>
      <w:r>
        <w:rPr>
          <w:b/>
        </w:rPr>
        <w:t xml:space="preserve">Quelle: </w:t>
      </w:r>
      <w:r>
        <w:t>https://mcp.opencaselaw.ch/entscheid/vd_omni_BO.2004.0032</w:t>
      </w:r>
    </w:p>
    <w:p>
      <w:r>
        <w:t>FR: VD_OMNI BO.2004.0032 du 15 juillet 2004</w:t>
      </w:r>
    </w:p>
    <w:p>
      <w:r>
        <w:t>IT: VD_OMNI BO.2004.0032 del 15 luglio 2004</w:t>
      </w:r>
    </w:p>
    <w:p>
      <w:pPr>
        <w:pStyle w:val="Heading2"/>
      </w:pPr>
      <w:r>
        <w:t>Regeste</w:t>
      </w:r>
    </w:p>
    <w:p>
      <w:r>
        <w:t>c/OCBEA | N'est pas financièrement indépendante la recourante qui a certes travaillé dix-huit mois avant le début de ses études, mais dont le revenu moyen était inférieur au minimum vital. Si ses parents ne veulent pas la soutenir, la recourante ne peut prétendre à un prêt qu'après avoir fait valoir son droit à l'entetien.</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4.                     a) Les frais d'études de A.________ établis par l'office s'élèvent à 3'850 francs pour dix mois (écolage, inscription : 100 fr.; manuels, matériel, outils : 1'200 fr.; déplacements : 550 fr.; repas de midi: 2'000 fr.). Ces montants, non contestés par la recourante, sont conformes aux art. 19 LAE et 12 RAE ainsi qu'au barème. b)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Dans le cas d'espèce, ce revenu est de 54'100 francs (père de la recourante), soit un montant arrondi de 4'500 francs par mois. On déduit ensuite du revenu les charges normales qui s'élèvent à 2'500 francs pour un parent, auxquelles s'ajoutent 700 fr. par enfant mineur à charge et 800 francs par enfant majeur à charge (art. 8 al. 2 RAE). En l'espèce, elles s'élèvent donc à 3'300 francs (2'500 + 800). Compte tenu de ces charges, l'excédent de revenu familial est de 1'200 francs par mois (4'500 - 3'300). Réparti en trois parts, dont deux pour la recourante (art. 11 RAE), cet excédent permet d'affecter aux frais d'études de cette dernière la somme annuelle de 9'600 francs ({[1'200: 3] x 2} x 12 ). Cette part de l'excédent du revenu familial afférente à la recourante étant largement supérieure au coût de ses études (3'850 fr.), aucune bourse ne peut lui être allouée (art. 20 LAE a contrario et 11a RAE). 5.                     Selon l'art. 15 al. 1 LAE, si les parents refusent d'accorder le soutien financier qu'on serait en droit d'attendre de leur part, le montant de l'allocation ne dépassera pas celui qui serait octroyé si le requérant bénéficiait du soutien de ses parents. Un prêt pourra être accordé pour compléter ou remplacer. En l'espèce, la recourante ne prétend toutefois pas que ses parents lui refusent le soutien financier qu'elle est en droit d'attendre d'eux, mais que des différends avec son père l'ont poussée à "s'assumer" . Les relations qu'elle entretient actuellement avec celui-ci n'ont pas été dévoilés. Il n'apparaît toutefois pas que la recourante est contrainte de renoncer au soutien de son père ou de sa mère. A tout le moins n'en apporte-t-elle pas la preuve. Même en admettant que ce soit effectivement le cas, un prêt ne serait envisageable qu'après que la recourante aurait fait valoir contre ses parents son droit à l'entretien, au besoin par voie judiciaire conformément à l'art. 279 CC (v. arrêt BO 1996/0084 du 23 octobre 1996 et BO 2000/0154 du 19 juillet 2001). 6.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