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BO.2004.0028 vom 29. Januar 2004</w:t>
      </w:r>
    </w:p>
    <w:p>
      <w:r>
        <w:t>VD Tribunal cantonal, 2004-01-29, FR</w:t>
      </w:r>
    </w:p>
    <w:p>
      <w:r>
        <w:rPr>
          <w:b/>
        </w:rPr>
        <w:t xml:space="preserve">Quelle: </w:t>
      </w:r>
      <w:r>
        <w:t>https://mcp.opencaselaw.ch/entscheid/vd_omni_BO.2004.0028</w:t>
      </w:r>
    </w:p>
    <w:p>
      <w:r>
        <w:t>FR: VD_OMNI BO.2004.0028 du 29 janvier 2004</w:t>
      </w:r>
    </w:p>
    <w:p>
      <w:r>
        <w:t>IT: VD_OMNI BO.2004.0028 del 29 gennaio 2004</w:t>
      </w:r>
    </w:p>
    <w:p>
      <w:pPr>
        <w:pStyle w:val="Heading2"/>
      </w:pPr>
      <w:r>
        <w:t>Regeste</w:t>
      </w:r>
    </w:p>
    <w:p>
      <w:r>
        <w:t>c/OCBEA | Dès lors qu'elle cerne au plus près la situation de la famille de celui qui requiert l'octroi d'une bourse d'études à compter de la rentrée 2003, la déclaration d'impôt 2003 postnumerando apparaît, dans la mesure où elle a été produite, déterminante pour apprécier cette situation.</w:t>
      </w:r>
    </w:p>
    <w:p>
      <w:pPr>
        <w:pStyle w:val="Heading2"/>
      </w:pPr>
      <w:r>
        <w:t>Erwägungen</w:t>
      </w:r>
    </w:p>
    <w:p>
      <w:r>
        <w:rPr>
          <w:b/>
        </w:rPr>
        <w:t>E. 11</w:t>
      </w:r>
    </w:p>
    <w:p>
      <w:r>
        <w:t>septembre 1973 sur l'aide aux études et à la formation professionnelle (ci-après :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A.X.________ a, certes, a accédé à la majorité; comme il n'a pas exercé d'activité lucrative pendant dix-huit mois au moins avant le début de la formation pour laquelle elle demande l'aide de l'Etat, il y a lieu de considérer qu'il ne s'est pas rendu financièrement indépendant au sens de l'art. 12 ch. 2 LAE. Dans ces circonstances, la nécessité et la mesure du soutien à lui accorder dépendent exclusivement des moyens financiers dont ses parents disposent pour assumer ses frais d'études, de formation et d'entretien, conformément à l'art. 14 al. 1 LAE. 2.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En l'occurrence, le litige a, pour l'essentiel, trait ici au revenu annuel déterminant de la famille X.________, que l'autorité intimée a arrêté, à l'appui de sa décision, à 111'800 francs, soit 9'316 francs par mois. Pour le recourant, ce montant ne refléterait pas la capacité financière réelle de sa famille; il se fonde à la fois sur la décision de taxation définitive de la période 2001-2002 et sur le contenu de la déclaration 2003 postnumerando, dont il ressort que le revenu de la famille X.________ est inférieur. aa)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bb) Dans le cas d'espèce, l'autorité intimée s'est écartée de l'art. 10 al. 1 RAE, puisqu'elle s'est fondée non pas sur la dernière décision de taxation, mais sur le chiffre 20 de la déclaration d'impôt 2001-2002bis, années de calcul 2001-2002, dont une copie a été jointe à la requête; or, celui-ci fait apparaître un revenu annuel de 110'758 francs pour les époux X.________. Le recourant invoque l'art. 10b RAE et, se fondant sur la décision de taxation définitive du 13 février 2004, soutient que ce revenu s'est modifié à la baisse. Il perd toutefois de vue que l'autorité fiscale a, certes, arrêté le revenu imposable des époux X.________ durant la période de taxation 2001-2002, mais la période de calcul étant prise durant les deux années précédentes, soit 1999-2000 (système praenumerando). Dès lors, s'agissant d'une bourse requise à compter de la rentrée universitaire 2003, cette décision de taxation, bien que la lettre de l'art. 10 al. 1 RAE eût sans doute commandé de la prendre en considération, n'apparaît pas comme déterminante. En revanche, le recourant a produit entre-temps la déclaration de ses parents relative à la période de taxation 2003, fondée sur les éléments recueillis en 2003 (système postnumerando). Cette déclaration cerne au plus près la situation de la famille X.________, puisqu'elle a trait précisément à l'année durant laquelle l'octroi de la bourse est requis. Or, il ressort de cette déclaration que la situation de la famille X.________ s'est détériorée, puisqu'il ressort de cette dernière déclaration que son revenu annuel atteint désormais 68'569 francs. Pour l'autorité intimée cependant, il y aurait lieu de tenir compte du fait que le revenu de l'exploitation de B. X.________ est imputé du montant de 80'557 fr.85 (et non 84'901 fr.,), lequel représenterait, à teneur des comptes d'exploitation 2003 de ce dernier, la consommation de la famille. Elle perd de vue que le résultat d'exploitation fait apparaître, après récapitulatif des produits et des charges une perte de 26'985 fr.80. Aucun élément ne permet donc de s'écarter du contenu de la déclaration 2003 et celle-ci doit permettre de déterminer le revenu familial à prendre en considération in casu. c) Comme l'autorité intimée le relève cependant, les parents du recourant possèdent une certaine fortune immobilière, évaluée, selon leur dernière déclaration, à 3'189'450 francs, actifs privés et commerciaux confondus. aa) A cet égard, l'art. 10 al. 2 RAE dispose qu'une part de la fortune des parents peut s'ajouter au revenu déterminant, selon le barème approuvé par le Conseil d'Etat. Ce barème admet une déduction de 80'000 francs pour les parents et de 10'000 francs par enfant sur la fortune nette. bb) En l'espèce, il ressort des comptes produits par le recourant que l'actif immobilier privé est estimé au 31 décembre 2003 à 2'875'000 francs; à la même date, les engagements hypothécaires et à long et moyen terme se montaient à 2'850'702 fr.55. Ainsi, force est d'admettre que la fortune immobilière de B. X.________ est entièrement hypothéquée, de sorte qu'il n'y a donc pas lieu d'en tenir compte. 3.                     De ce qui précède, il ressort qu'avec le revenu de sa famille (68'569 francs), le recourant pouvait prétendre à l'octroi d'une bourse d'études, puisque le revenu mensuel (5'714 francs) est tout juste supérieur aux charges familiales standard selon le barème déterminé par l'art. 8 RAE (5'400 francs). 4.                     Les considérants qui précèdent conduisent par conséquent le tribunal à admettre le recours et à annuler la décision entreprise. La cause est renvoyée à l'autorité intimée pour nouvelle décision. Vu le sort de la cause,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