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BO.2003.0167 vom 27. April 2004</w:t>
      </w:r>
    </w:p>
    <w:p>
      <w:r>
        <w:t>VD Tribunal cantonal, 2004-04-27, FR</w:t>
      </w:r>
    </w:p>
    <w:p>
      <w:r>
        <w:rPr>
          <w:b/>
        </w:rPr>
        <w:t xml:space="preserve">Quelle: </w:t>
      </w:r>
      <w:r>
        <w:t>https://mcp.opencaselaw.ch/entscheid/vd_omni_BO.2003.0167</w:t>
      </w:r>
    </w:p>
    <w:p>
      <w:r>
        <w:t>FR: VD_OMNI BO.2003.0167 du 27 avril 2004</w:t>
      </w:r>
    </w:p>
    <w:p>
      <w:r>
        <w:t>IT: VD_OMNI BO.2003.0167 del 27 aprile 2004</w:t>
      </w:r>
    </w:p>
    <w:p>
      <w:pPr>
        <w:pStyle w:val="Heading2"/>
      </w:pPr>
      <w:r>
        <w:t>Regeste</w:t>
      </w:r>
    </w:p>
    <w:p>
      <w:r>
        <w:t>c/ Office cantonal des bourses d'études et d'apprentissage | Admission partielle du recours. Le recourant ne peut pas être considéré comme requérant financièrement indépendant. Compte tenu de la capacité financière de la famille et des frais d'études, la bourse est portée de 2'480 à 4'120 fr.</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particulier, le recourant ne peut pas être considéré comme requérant financièrement indépendant au sens de la loi. Les gains accessoires qu'il a réalisés parallèlement à l'accomplissement de ses études ne permettent pas de lui conférer ce statut. En effet, sauf circonstances exceptionnelles non réalisées en l'espèce, un requérant ne peut pas se rendre financièrement indépendant tout en accomplissant des études; soit il étudie, soit il exerce une activité lucrative régulière lui procurant un revenu suffisant pour faire face seul à toutes ses charges. Dans le cas particulier, le recourant a réalisé un revenu net moyen de 774 fr. en 2003 et de l'ordre de 900 fr. auparavant. C'est dire qu'il n'a pas pu acquérir son indépendance financière au sens de la LAE. Il importe peu, à cet égard, qu'il ait décidé de ne plus vivre au domicile parental. Dans ces conditions, la situation financière de sa mère doit être prise en considération. 3.                     Les critères pour déterminer la capacité financière des parents sont énumérés dans des prescriptions légales précises. L'art. 16 LAE, modifié les 22 mai 1979 et 27 février 1980,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w:t>
      </w:r>
    </w:p>
    <w:p>
      <w:r>
        <w:rPr>
          <w:b/>
        </w:rPr>
        <w:t>E. 19</w:t>
      </w:r>
    </w:p>
    <w:p>
      <w:r>
        <w:t>de la présente loi." Selon l'art. 8 al. 2 du règlement du 21 février 1975 d'application de la LAE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Selon les art. 11 et 11a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ont guidé le Conseil d'Etat lors de l'adoption de ces dispositions réglementaires sont les suivantes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garantit l'égalité de traitement pour tous les requérants, quelle que soit leur situation familiale vu qu'elle tient compte des dépenses normales d'une famille. Ainsi, les éléments à prendre en compte dans le calcul de l'allocation d'une bourse sont préétablis et ne peuvent être introduits au gré des circonstances particulières. 4.                     Pour déterminer en l'espèce si une allocation de bourse se justifie et, dans l'affirmative, pour en fixer le montant, il convient au préalable d'arrêter les ressources de la famille du recourant. a)        Le salaire net de la mère du recourant est de 43'849 fr., soit 3'373 x 13. Après déduction des cotisations d'assurance (3'000 fr. selon les instructions fiscales) et des frais d'acquisition du revenu (6'600 fr.), le revenu net fiscal reconstitué s'élève à 34'249 fr. A ce montant, il y a lieu d'ajouter la part du salaire du recourant dépassant la franchise de 500 fr., soit 3'288 fr. (774 - 500, x 12). Le salaire annuel déterminant est ainsi de 37'537 fr. par an, soit 3'128 fr. par mois. b)        De ce revenu, on déduit les charges normales pour un parent et un enfant majeur, soit 3'300 fr. (art. 8 RAE). Cette opération fait apparaître une insuffisance de revenu de 172 fr. (3'300 - 3'128) qu'il convient de répartir à raison d'une part pour la mère et de deux parts pour le recourant (art. 11 RAE). La part de l'insuffisance de revenu afférente au recourant est ainsi de 1'376 fr. (172 x2 x 12 : 3). C'est ce montant qui manque pour couvrir les frais d'études du recourant. Il doit donc s'ajouter aux dits frais pour déterminer le montant de la bourse. C.                    Les frais d'études doivent être établis comme suit, en fonction des renseignements fournis par l'autorité intimée et le recourant : · écolage :                                         84.--  fr. · manuels                                            1'400.--      fr. · déplacements (53 x 12)               636.--  fr. · repas                                                 2'000.--      fr. total : 4'120.--      fr. La prise en compte d'un logement indépendant n'est pas justifiée par la distance géographique séparant le domicile parental du lieu de l'accomplissement des études, ni par de graves dissensions familiales justifiant impérativement la location d'un logement distinct. En conséquence, la bourse doit être arrêtée à 5'496 fr. (1'376 + 4'120). 5.                     Il ressort des considérants qui précèdent que le recours doit être admis et la décision de l'Office réformée, en ce sens que le recourant a droit à une bourse de 5'496 fr. Vu le sort du recours, l'émolument doit être laissé à la charge de l'Etat, l'avance effectuée par le recourant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