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BO.2003.0041 vom 10. September 2003</w:t>
      </w:r>
    </w:p>
    <w:p>
      <w:r>
        <w:t>VD Tribunal cantonal, 2003-09-10, FR</w:t>
      </w:r>
    </w:p>
    <w:p>
      <w:r>
        <w:rPr>
          <w:b/>
        </w:rPr>
        <w:t xml:space="preserve">Quelle: </w:t>
      </w:r>
      <w:r>
        <w:t>https://mcp.opencaselaw.ch/entscheid/vd_omni_BO.2003.0041</w:t>
      </w:r>
    </w:p>
    <w:p>
      <w:r>
        <w:t>FR: VD_OMNI BO.2003.0041 du 10 septembre 2003</w:t>
      </w:r>
    </w:p>
    <w:p>
      <w:r>
        <w:t>IT: VD_OMNI BO.2003.0041 del 10 settembre 2003</w:t>
      </w:r>
    </w:p>
    <w:p>
      <w:pPr>
        <w:pStyle w:val="Heading2"/>
      </w:pPr>
      <w:r>
        <w:t>Regeste</w:t>
      </w:r>
    </w:p>
    <w:p>
      <w:r>
        <w:t>c/ Office cantonal des bourses d'études et d'apprentissage | Lors du dépôt de sa demande de bourse, la recourante était âgée de plus de 25 ans. Il ressort des pièces du dossier qu'elle a exercé régulièrement une activité lucrative pendant la période de 12 mois précédant la reprise de la formation pour laquelle elle sollicite un soutien financier. Elle est donc financièrement indépendante de sa famille et a droit à une bourse.</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3.                     La demande de bourse présentée par la recourante a trait à la reprise de sa formation auprès de l'EESP le 3 mars 2003. La période déterminante pour l'examen des conditions de l'indépendance financière est donc celle précédant le mois de mars 2003. A cette date, la recourante était âgée de plus de 25 ans. Conformément à la jurisprudence du Tribunal administratif, l'âge de référence est celui de la date de la demande de bourse et non pas celle du début de la formation (arrêt du Tribunal administratif du 19 juillet 2003, BO 2000/0154). Il importe dès lors de déterminer si la recourante a exercé régulièrement une activité lucrative du 1er mars 2002 au 28 février 2003, conformément à l'art. 12 ch. 2 al. 3 LAE. Il ressort des pièces versées au dossier que la recourante a réalisé en 2002 des gains nets de 30'099 fr. (10'671 fr. auprès d'******** SA et 19'428 fr. auprès de B.________ SA). En janvier 2003, elle a réalisé un salaire de 1'534 fr. 41 et en février 2003 de 1'482 fr. 70, au travers de différentes missions effectuées pour le compte de B.________ SA. Il faut donc admettre que la recourante a exercé régulièrement une activité lucrative pendant la période de douze mois précédant la reprise de la formation pour laquelle elle a sollicité le soutien financier de l'Etat. Elle doit en conséquence être reconnue comme requérante financièrement indépendante de sa famille au sens de la LAE. 4.                     Il découle des considérants qui précèdent que le recours doit être admis et la décision de l'office du 6 mars 2003 annulée. L'autorité intimée allouera à la recourante une bourse de requérante financièrement indépendante. Vu le sort du recours, les frais seront laissés à la charge de l'Etat, l'avance opérée par la recourante lui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