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BO.2003.0004 vom 24. April 2003</w:t>
      </w:r>
    </w:p>
    <w:p>
      <w:r>
        <w:t>VD Tribunal cantonal, 2003-04-24, FR</w:t>
      </w:r>
    </w:p>
    <w:p>
      <w:r>
        <w:rPr>
          <w:b/>
        </w:rPr>
        <w:t xml:space="preserve">Quelle: </w:t>
      </w:r>
      <w:r>
        <w:t>https://mcp.opencaselaw.ch/entscheid/vd_omni_BO.2003.0004</w:t>
      </w:r>
    </w:p>
    <w:p>
      <w:r>
        <w:t>FR: VD_OMNI BO.2003.0004 du 24 avril 2003</w:t>
      </w:r>
    </w:p>
    <w:p>
      <w:r>
        <w:t>IT: VD_OMNI BO.2003.0004 del 24 aprile 2003</w:t>
      </w:r>
    </w:p>
    <w:p>
      <w:pPr>
        <w:pStyle w:val="Heading2"/>
      </w:pPr>
      <w:r>
        <w:t>Regeste</w:t>
      </w:r>
    </w:p>
    <w:p>
      <w:r>
        <w:t>c/OCBEA | Une rente ordinaire simple pour enfant et des prestations complémentaires n'entrent pas en compte pour déterminer l'indépendance financière. La capacité financière des parents suffit à couvrir les frais d'études de la recourante.</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a) Les frais d'études de A.________ X.________ établis par l'office s'élèvent à 5'170 francs pour dix mois (écolage, inscription : 820 fr.; manuels, matériel, outils : 1'500 fr.; déplacements : 550 fr.; repas de midi: 2'000 fr.). L'office a également estimé que la distance entre le domicile des parents de la recourante et le lieu de formation n'était pas suffisante pour justifier la prise en charge d'une chambre. Pour sa part, la recourante a expliqué qu'en raison de relations familiales difficiles, il était indispensable qu'elle vive ailleurs que chez ses parents. Il n'est pas nécessaire d'examiner si, pour ce motif, la prise en charge du coût d'une chambre serait justifiée. En effet, même en ajoutant les frais de logement aux frais d'études, A.________ X.________ n'aurait pas droit à une bourse, comme on va le voir.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116'200 francs par an. A ce revenu s'ajoute une part de la fortune des parents (art. 10 al. 2 RAE). Selon le barème approuvé par le Conseil d'Etat, une déduction de 80'000 francs pour les parents et de 10'000 francs par enfant est admise de la fortune nette. La fortune nette déclarée par la famille X.________ s'élève à 868'000 francs. En déduisant 110'000 francs (80'000 + [3 x 10'000]) de cette somme, on obtient un montant de 758'000 francs, qu'il convient de multiplier par le coefficient prévu par le barème (7%). C'est donc un total de 53'060 francs (758'000 x 7%) qui doit être ajouté au revenu annuel net. Le revenu déterminant s'élève ainsi à 169'260 francs (116'200 + 53'060) par an, arrondi à 169'200, soit 14'100 francs par mois. c) On déduit ensuite du revenu les charges normales qui s'élèvent à 3'100 francs pour deux parents, auxquelles s'ajoutent 700 francs par enfant mineur et 800 fr. par enfant majeur à charge (art. 8 al. 2 RAE). En l'espèce, elles s'élèvent donc à 4'700 francs (3'100 + 800 + 800 = 4'700). Compte tenu de ces charges, l'excédent de revenu dont dispose la famille de la recourante est de 9'400 francs par mois (14'100 - 4'700 = 9'400). Réparti en six parts, dont deux pour les enfants en formation (art. 11 RAE), cet excédent permet d'affecter aux frais d'études de A.________ X.________ la somme annuelle de 37'600 francs ({[9'400 : 6] x 2} x 12 = 37'600). Cette part de l'excédent du revenu familial afférente à la recourante étant largement supérieure au coût annuel de ses études (11'170 fr.), aucune bourse ne peut être allouée (art. 20 LAE a contrario et 11a RAE). 6.                     Selon l'art. 15 LAE un prêt pourra être accordé pour compléter ou remplacer l'allocation si les parents refusent d'accorder le soutien financier qu'on serait en droit d'attendre de leur part. La recourante ne prétend toutefois pas que ses parents lui refusent toute aide financière, mais qu'ils n'ont pas subvenu à ses besoins depuis trois ans et qu'elle ne souhaite pas qu'ils le fassent désormais. Il apparaît ainsi que la recourante, pour des raisons qui lui sont propres, préfère se passer de leur soutien, et non qu'elle y est confrontée par la force des choses. A tout le moins n'en apporte-t-elle pas la preuve. Même en admettant que ce soit effectivement le cas, un prêt ne serait envisageable qu'après que la recourante aurait fait valoir contre ses parents son droit à l'entretien, au besoin par voie judiciaire conformément à l'art. 279 CC (v. arrêt BO 1996/0084 du 23 octobre 1996 et BO 2000/0154 du 19 juillet 2001). 7.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