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BO.2002.0231 vom 15. April 2003</w:t>
      </w:r>
    </w:p>
    <w:p>
      <w:r>
        <w:t>VD Tribunal cantonal, 2003-04-15, FR</w:t>
      </w:r>
    </w:p>
    <w:p>
      <w:r>
        <w:rPr>
          <w:b/>
        </w:rPr>
        <w:t xml:space="preserve">Quelle: </w:t>
      </w:r>
      <w:r>
        <w:t>https://mcp.opencaselaw.ch/entscheid/vd_omni_BO.2002.0231</w:t>
      </w:r>
    </w:p>
    <w:p>
      <w:r>
        <w:t>FR: VD_OMNI BO.2002.0231 du 15 avril 2003</w:t>
      </w:r>
    </w:p>
    <w:p>
      <w:r>
        <w:t>IT: VD_OMNI BO.2002.0231 del 15 aprile 2003</w:t>
      </w:r>
    </w:p>
    <w:p>
      <w:pPr>
        <w:pStyle w:val="Heading2"/>
      </w:pPr>
      <w:r>
        <w:t>Regeste</w:t>
      </w:r>
    </w:p>
    <w:p>
      <w:r>
        <w:t>c/OCBEA | La fortune des parents de la recourante, constituée d'immeubles agricoles et d'avoirs épargnés, suffit à financer ses études.</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4.                     a) Les frais d'études de A.________ X.________ établis par l'office s'élèvent à 9'360 francs pour dix mois (écolage, inscription : 1'150 fr.; manuels, matériel, outils : 200 fr.; déplacements : 1'200 fr.; chambre : 1'760 fr.; pension complète: 4'950 fr.). Ces montants, supérieurs à ceux calculés par la recourante, sont conformes aux art. 19 LAE et 12 RAE ainsi qu'au barème. b) Le revenu familial déterminant (capacité financière) est constitué, en règle générale, du chiffre</w:t>
      </w:r>
    </w:p>
    <w:p>
      <w:r>
        <w:rPr>
          <w:b/>
        </w:rPr>
        <w:t>E. 20</w:t>
      </w:r>
    </w:p>
    <w:p>
      <w:r>
        <w:t>(moyenne des revenus nets des deux années précédentes) de la dernière déclaration d'impôt admis par la commission d'impôt (art. 10 al. 1 RAE). Dans le cas d'espèce, ce revenu est de 25'400 francs par an. A ce revenu s'ajoute une part de la fortune des parents (art. 10 al. 2 RAE). Selon le barème approuvé par le Conseil d'Etat, une déduction de 80'000 francs pour les parents et de 10'000 francs par enfant est admise de la fortune nette. La fortune nette déclarée par la famille X.________ s'élève à 1'087'000 francs. De ce montant, il convient de déduire les avoirs des enfants, puisque seule la fortune des parents est prise en compte (art. 10 al. 2 RAE). En l'occurrence, c'est un montant de 4'326 francs représentant les avoirs épargnés par B.________ X.________ qui doit être déduit de la fortune nette, ce qui donne une fortune de 1'082'674 francs (1'087'000 - 4'326 = 1'082'674), arrondi à 1'082'000 francs. En déduisant 110'000 francs (80'000 + [3 x 10'000]) de cette somme, on obtient un montant de 972'000 francs, qu'il convient de multiplier par le coefficient prévu par le barème (7%). C'est donc un total de 68'040 francs (972'000 x 7%) qui doit être ajouté au revenu annuel net. Le revenu déterminant s'élève ainsi à 93'440 francs (25'400 + 68'040) par an, arrondi à 93'500, soit 7'791 francs par mois. A noter que la fortune des parents n'est pas constituée uniquement d'immeubles agricoles grevés d'une hypothèque de 160'000 francs, mais également, entre autres, d'avoirs épargnés pour un montant d'environ 320'000 francs. c) On déduit ensuite du revenu les charges normales qui s'élèvent à 3'100 francs pour deux parents, auxquelles s'ajoutent 700 francs par enfant mineur et 800 fr. par enfant majeur à charge (art. 8 al. 2 RAE). En l'espèce, elles s'élèvent donc à 4'500 francs (3'100 + 700 + 800 = 4'600). Compte tenu de ces charges, l'excédent de revenu dont dispose la famille de la recourante est de 3'191 francs par mois (7'791 - 4'600 = 3'191). Réparti en six parts, dont deux pour les enfants en formation (art. 11 RAE), cet excédent permet d'affecter aux frais d'études de A.________ X.________ la somme annuelle de 12'764 francs ({[3'191 : 6] x 2} x 12 = 12'764). Cette part de l'excédent du revenu familial afférente à A.________ X.________ étant supérieure au coût annuel de ses études (9'360 fr.), aucune bourse ne peut lui être allouée (art. 20 LAE a contrario et 11a RAE). 5.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