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BO.2002.0126 vom 8. März 2004</w:t>
      </w:r>
    </w:p>
    <w:p>
      <w:r>
        <w:t>VD Tribunal cantonal, 2004-03-08, FR</w:t>
      </w:r>
    </w:p>
    <w:p>
      <w:r>
        <w:rPr>
          <w:b/>
        </w:rPr>
        <w:t xml:space="preserve">Quelle: </w:t>
      </w:r>
      <w:r>
        <w:t>https://mcp.opencaselaw.ch/entscheid/vd_omni_BO.2002.0126</w:t>
      </w:r>
    </w:p>
    <w:p>
      <w:r>
        <w:t>FR: VD_OMNI BO.2002.0126 du 8 mars 2004</w:t>
      </w:r>
    </w:p>
    <w:p>
      <w:r>
        <w:t>IT: VD_OMNI BO.2002.0126 del 8 marzo 2004</w:t>
      </w:r>
    </w:p>
    <w:p>
      <w:pPr>
        <w:pStyle w:val="Heading2"/>
      </w:pPr>
      <w:r>
        <w:t>Regeste</w:t>
      </w:r>
    </w:p>
    <w:p>
      <w:r>
        <w:t>c/OCBEA | Un doctorat en médecine algérien ne permet pas d'exercer cette profession sans restriction en Suisse et n'est pas équivalent au diplôme fédéral de médecin. La recourante, qui a obtenu l'asile en Suisse, a droit à une bourse en vue d'acquérir le diplôme fédéral de médecin.</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du 11 septembre 1973 sur l'aide aux études et à la formation professionnelle (LAE) a droit au soutien financier de l'Etat. Tel est le cas des étrangers majeurs ayant le statut de réfugiés et dont les parents résident à l'étranger (art. 12 ch. 6 LAE). 3.                     La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l'office déduit de cette disposition que, la recourante étant titulaire d'un diplôme algérien de médecin, l'obtention d'une diplôme fédéral de médecin ne lui permettrait pas d'accéder à un titre plus élevé dans la formation choisie initialement, les deux titres étant identiques. La recourante, par sa part, allègue que son diplôme algérien ne lui a pas permis de trouver du travail en Suisse malgré de nombreuses offres spontanées et qu'il ne peut par conséquent être considéré comme équivalent au diplôme fédéral. Le tribunal a déjà eu l'occasion de se prononcer sur la qualification en Suisse de diplômes étrangers. Il a admis que, dans l'application de la LAE, la dénomination étrangère d'un titre ou diplôme n'est pas décisive. C'est la reconnaissance effective accordée en Suisse au titre ou diplôme étranger qui est déterminante (v. arrêt TA du 11 novembre 1999 dans la cause BO 1998/0193, consid. 2). Il est incontestable que le diplôme algérien de médecin ne permet pas à sa titulaire d'exercer sa profession sans restriction en Suisse. Il n'est par conséquent pas équivalent au diplôme fédéral de médecin, pour l'obtention duquel la recourante s'est vu imposer des conditions strictes, dont la poursuite d'études auprès d'une faculté de médecine d'une université suisse. La recourante tend ainsi précisément à accomplir ce que permet l'art. 6 ch. 5, 1 ère phrase, LAE : obtenir le titre professionnel le plus élevé possible dans la formation choisie initialement. Partant, le recours, bien fondé, doit être admis et la cause renvoyée à l'autorité intimée pour qu'elle calcule les frais d'études et d'entretien de la recourante pour la période du 15 octobre 2002 au 15 octobre 2003 et lui accorde une bourse correspondante. En procédant à ce calcul, l'office veillera à appliquer les principes dégagés par la jurisprudence du Tribunal administratif (cf. notamment arrêt TA du 22 mars 2002 dans la cause BO 2001/0151) et tiendra compte de ce que, durant la période en question, la recourante et son mari étaient, semble-t-il, assistés financièrement par l'Association vaudoise pour l'intégration des réfugiés et exilés (AVIRE).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