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BO.2002.0071 vom 16. Oktober 2002</w:t>
      </w:r>
    </w:p>
    <w:p>
      <w:r>
        <w:t>VD Tribunal cantonal, 2002-10-16, FR</w:t>
      </w:r>
    </w:p>
    <w:p>
      <w:r>
        <w:rPr>
          <w:b/>
        </w:rPr>
        <w:t xml:space="preserve">Quelle: </w:t>
      </w:r>
      <w:r>
        <w:t>https://mcp.opencaselaw.ch/entscheid/vd_omni_BO.2002.0071</w:t>
      </w:r>
    </w:p>
    <w:p>
      <w:r>
        <w:t>FR: VD_OMNI BO.2002.0071 du 16 octobre 2002</w:t>
      </w:r>
    </w:p>
    <w:p>
      <w:r>
        <w:t>IT: VD_OMNI BO.2002.0071 del 16 ottobre 2002</w:t>
      </w:r>
    </w:p>
    <w:p>
      <w:pPr>
        <w:pStyle w:val="Heading2"/>
      </w:pPr>
      <w:r>
        <w:t>Regeste</w:t>
      </w:r>
    </w:p>
    <w:p>
      <w:r>
        <w:t>c/OCBEA | Recourante financièrement dépendante dont la famille ne dispose d'aucun revenu. L'office persiste à allouer une bourse correspondant au maximum fixé par le barème dans une telle hypothèse. L'illégalité du barème ayant déjà été constatée à plusieurs reprises, le dossier est retourné à l'office pour une nouvelle décision selon laquelle la recourante devra se voir allouer une bourse lui permettant de faire face à l'entier de ses frais d'études ainsi que de couvrir ses besoins vitaux minimum d'existence.</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de ce soutien dépendent des moyens financiers dont le requérant et ses père et mère disposent (art. 14 al. 1 LAE). Il n'est fait abstraction de la situation financière des parents que si, depuis dix-huit mois au moins, le requérant majeur est domicilié dans le canton de Vaud et s'y est rendu financièrement indépendant ou si d'autres personnes que ses parents subviennent à son entretien (art. 14 al. 2 et 12 ch. 1 et 2 LAE). Est réputé financièrement indépendant le requérant âgé de moins de vingt-cinq ans qui a exercé une activité lucrative continue, en principe pendant dix-huit mois immédiatement avant le début des études ou de la formation pour lesquelles il demande l'aide de l'Etat (art. 12 ch. 2, deuxième phrase, LAE). 3.                     En l'espèce, l'office a admis que la recourante était financièrement dépendante et il n'y a pas lieu de s'écarter de cette appréciation qui est fondée et non contestée. a) L'autorité intimée a fixé le montant de la bourse en se basant sur le document intitulé "Barème et directives pour l'attribution des bourses d'études et d'apprentissage", approuvé par le Conseil d'Etat en mars 1998 (ci-après : barème). Selon le barème, un requérant majeur et dépendant peut se voir allouer une bourse de 1'050 fr. au maximum par mois d'études ou de formation (Barème, p. 4, lettre B). C'est donc ce montant qui a été alloué à la recourante par l'office (10 x 1'050.-- = 10'500.--). Il convient de rappeler, comme le tribunal de céans a déjà eu l'occasion de le faire à plusieurs reprises, le but de la LAE, clairement défini à l'article 2 à teneur duquel le soutien de l'Etat doit être suffisant pour supprimer tout obstacle financier à la poursuite des études et à la formation professionnelle. Comme le relève l'exposé des motifs de la LAE (BCG septembre 1973, p. 1126.), "cette exigence de justice sociale, sur le plan de l'éducation, si elle est satisfaite, doit contribuer dans une certaine mesure à établir l'égalité des chances devant l'instruction. (...) En supprimant tout handicap financier (...)" L'ar. 20 LAE concrétise ce but en disposant que le soutien de l'Etat est accordé quand les charges, augmentées du coût des études du requérant, excèdent le revenu. On ne voit pas ce qui autoriserait le Conseil d'Etat à déroger à ces dispositions, d'une part en limitant les bourses d'études à un certain montant et, d'autre part, en fixant un revenu personnel maximum pour les requérants, au-delà duquel toute intervention étatique est exclue (arrêt TA BO 01/0059 du 26 octobre 2001 et les références citées). Le Tribunal administratif a ainsi déjà jugé de nombreuses fois que la fixation d'un montant forfaitaire maximum de bourse était contraire à la loi (arrêt TA BO 01/0059 précité par exemple). b) Force est malheureusement de constater que l'office n'a une nouvelle fois pas tenu compte de cette jurisprudence qu'il connaît pourtant, puisqu'il a alloué à la recourante le montant mensuel de 10'050 fr. fixé par le barème alors même que d'après la fiche de calcul figurant dans son dossier il a constaté que la capacité financière de la famille de la recourante était nulle et que ses frais d'études annuels étaient de 15'850 fr. A ce stade déjà, il est donc évident que la bourse octroyée n'est pas suffisante pour permettre à la recourante d'entreprendre ses études. 4.                     De plus, le principe selon lequel la capacité financière est évaluée en tenant compte notamment des dépenses d'entretien et de logement, ainsi que du revenu net admis par la commission d'impôt est posé par la loi (art. 16 LAE). Cette disposition s'applique aussi bien lorsqu'il s'agit d'examiner la capacité financière des parents d'un requérant dépendant que celle d'un requérant indépendant. Le législateur n'a en effet pas opéré de distinction entre ces deux catégories de boursiers, suivant en cela la volonté du Conseil d'Etat exprimée dans l'exposé des motifs relatif au projet de loi (BGC septembre 1973, p. 1239, ad art. 16: "Le revenu pris en considération pour établir la capacité financière des parents et, le cas échéant, celle du requérant lui-même (...)" ). Dès lors, la simplification prévue par le barème, soit un montant forfaitaire pour les frais d'études et d'entretien, n'est pas conforme à la loi. De plus, elle va à l'encontre du but même de la LAE, clairement défini à l'art. 2 (le soutien de l'Etat " doit être suffisant pour supprimer tout obstacle financier à la poursuite des études et à la formation professionnelle "), dans la mesure où elle exclut l'éventualité d'une aide financière supérieure à ce montant forfaitaire. Conformément à la jurisprudence constante du tribunal qui l'a critiquée à plusieurs reprises, cette méthode doit être abandonnée au profit des règles ordinaires d'évaluation de la capacité financière (arrêt TA BO 000/0130 du 2 avril 2001 et les références). Ainsi, le forfait maximum de 10'050 fr. ne peut pas être retenu dans la mesure où il contrevient notamment aux art. 16 et 19 LAE, selon lequel toutes les dépenses occasionnées par les études doivent être prises en considération. Cette disposition contraint en effet l'autorité à calculer le coût des études pour chaque requérant, qu'il soit financièrement dépendant ou indépendant. Allouer un montant forfaitaire revient à considérer que le coût des études est identique pour tous les étudiants ou apprentis, ce qui n'est évidemment pas le cas, ne serait-ce qu'au vu des variations considérables des frais d'écolage et de matériel que l'on peut constater d'une formation à l'autre. Ce procédé aboutit à un résultat choquant : deux étudiants fréquentant deux écoles différentes ne disposent pas, après déduction des frais d'études, de la même somme d'argent alors qu'ils doivent faire face à des charges d'entretien identiques. 5.                     a) La recourante et sa mère sont sans revenu ni fortune, ce que l'office ne conteste pas. X.________ a donc droit à la prise en charge de l'ensemble de ses frais d'études. La décision litigieuse doit donc être annulée et le dossier retourné à l'office pour qu'il procède à un calcul détaillé des frais d'études de la recourante sur la base des preuves qu'elle lui apportera, le tribunal de céans ne disposant pas de tous les éléments utiles pour se livrer à un tel calcul. b) La recourante peut prétendre, en sus de ce montant, à une allocation complémentaire [art. 11a al. 2 du règlement d'application de la LAE du 21 février 1975 (RAE)], qui doit être calculé en faisant abstraction du montant maximum fixé par le Conseil d'Etat sur la base de l'art. 11a RAE; cette limite a en effet été jugée contraire à la loi (arrêt TA BO 000/0130 du 26 avril 2001 précité et les références). L'allocation complémentaire a pour fonction de couvrir les dépenses d'entretien et de logement que le requérant n'est pas en mesure d'assumer (arrêt TA BO 000/0130 précité). Il ne s'agit pas de permettre à ce dernier de vivre confortablement ou de réaliser des économies, mais bien de lui assurer la couverture de ses besoins vitaux. On peut donc se référer par analogie au régime applicable aux bénéficiaires de l'aide sociale. Le document intitulé "Recueil d'application de l'aide sociale vaudoise contient un "Barème des normes ASV 2002", qui fixe à 1'110 fr. le forfait mensuel pour une personne seule, auquel il convient d'ajouter le loyer effectif jusqu'à concurrence de 650 fr. L'office est donc également invité à prendre en considération ces deux montants dans le cadre de la bourse qui sera allouée à la recourante. 6.                     Il ressort des considérants qui précèdent que la décision de l'office doit être annulée et que le dossier doit lui être retourné pour une nouvelle décision dans le sens des considérants. Vu le sort du pourvoi, les frais en seront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