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BO.2002.0011 vom 8. März 2004</w:t>
      </w:r>
    </w:p>
    <w:p>
      <w:r>
        <w:t>VD Tribunal cantonal, 2004-03-08, FR</w:t>
      </w:r>
    </w:p>
    <w:p>
      <w:r>
        <w:rPr>
          <w:b/>
        </w:rPr>
        <w:t xml:space="preserve">Quelle: </w:t>
      </w:r>
      <w:r>
        <w:t>https://mcp.opencaselaw.ch/entscheid/vd_omni_BO.2002.0011</w:t>
      </w:r>
    </w:p>
    <w:p>
      <w:r>
        <w:t>FR: VD_OMNI BO.2002.0011 du 8 mars 2004</w:t>
      </w:r>
    </w:p>
    <w:p>
      <w:r>
        <w:t>IT: VD_OMNI BO.2002.0011 del 8 marzo 2004</w:t>
      </w:r>
    </w:p>
    <w:p>
      <w:pPr>
        <w:pStyle w:val="Heading2"/>
      </w:pPr>
      <w:r>
        <w:t>Regeste</w:t>
      </w:r>
    </w:p>
    <w:p>
      <w:r>
        <w:t>c/OCBEA | Obligation de restituer la partie de la bourse correspondant à la période où son bénéficiaire a interrompu ses études, pour raisons de santé. La LAE ne contient aucune disposition autorisant l'office à prononcer une remise de dette. La restitution des allocations touchées indûment est soumise aux mêmes modalités que le remboursement d'un prêt.</w:t>
      </w:r>
    </w:p>
    <w:p>
      <w:pPr>
        <w:pStyle w:val="Heading2"/>
      </w:pPr>
      <w:r>
        <w:t>Erwägungen</w:t>
      </w:r>
    </w:p>
    <w:p>
      <w:r>
        <w:rPr>
          <w:b/>
        </w:rPr>
        <w:t>E. 18</w:t>
      </w:r>
    </w:p>
    <w:p>
      <w:r>
        <w:t>décembre 1989 sur la juridiction et la procédure administratives (LJPA). Il y a donc lieu d'entrer en matière sur le fond. 2.                     a) Aux termes de l'art. 28 de la loi du 11 septembre 1973 sur l'aide aux études et à la formation professionnelle (LAE), "la restitution des allocations peut être exigée du bénéficiaire qui, sans raison impérieuse, renonce à toutes études ou formation professionnnelle régulières" . Cette disposition est précisée par l'art. 16 al. 2 du règlement du 21 février 1975 d'application de la LAE (RAE) qui stipule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renonce à toutes autres études ou formation" . Outre un échec définitif, une maladie ou un "bouleversement de la situation familiale" peut notamment constituer une raison impérieuse au sens de l'art. 28 LAE. Dans tous les cas, l'abandon définitif des études ne doit pas résulter de la libre décision du boursier, mais d'une cause indépendante de sa volonté (Exposé des motifs du Conseil d'Etat relatif à la LAE, BGC septembre 1973, p. 1242). Ainsi, une demande de restitution présuppose la réalisation de deux conditions cumulatives. L'intéressé doit d'une part avoir abandonné ses études ou sa formation sans raison impérieuse et, d'autre part, renoncer à toutes autres études ou formation. b) En l'espèce, il ressort clairement des lettres du CEPV des 18 décembre 2001 et 14 janvier 2002 que ce dernier a rompu le contrat d'apprentissage conclu avec la recourante pour raisons de santé. Il s'agit-là d'une raison impérieuse au sens de l'art. 28 LAE qui a amené la recourante à interrompre sa formation professionnelle au CEPV. Par la suite, la recourante a accompli avec succès une formation professionnelle de styliste-modéliste-couturière, pour laquelle elle s'est vue décerner un diplôme en juin 2003. De plus, elle suit actuellement un cours de perfectionnement de costumière de théâtre à l'Ecole professionnelle artisanale et industrielle du canton de Fribourg. La recourante remplit ainsi les conditions légales qui permettent de renoncer à lui réclamer la restitution du montant de 2'390 francs représentant l'équivalent de la bourse reçue pour les quatre mois de cours suivis au CEPV. Sur ce point, le recours doit être admis. 3.                     Reste à statuer sur la restitution d'un montant de 600 francs correspondant à la bourse reçue pour un mois de cours non suivis au CEPV. En application de l'art. 26 LAE, qui dispose que "le soutien financier de l'Etat cesse dès le moment où le bénéficiaire ne remplit plus l'une ou l'autre des conditions prévues par la loi" , force est d'admettre que la recourante n'avait plus droit à une bourse d'apprentissage à partir de la date à laquelle son contrat a été rompu et à laquelle elle a cessé de suivre les cours. La bourse d'un montant de 600 francs pour le mois de cours non suivi doit, dès lors, être restituée à l'Etat (art. 30 LAE). 4.                     Dans ses écritures, la recourante invoque la situation financière précaire de sa mère qui subvient seule à son entretien, est invalide à 100% et reçoit, de ce fait, une rente AI. Implicitement, elle demande que sa dette soit remise. Le montant qui doit être restitué à l'Etat constitue une dette de droit public dont l'annulation ne peut se fonder que sur une disposition légale expresse. Or la LAE ne contient aucune disposition autorisant l'Etat à renoncer au remboursement de prestations indues. La restitution des allocations touchées indûment est soumise aux mêmes modalités que le remboursement d'un prêt, conformément à l'art. 17 RAE. Des modalités de paiement peuvent en conséquence être consenties par l'office, compte tenu des possibilités financières du débiteur (v. art. 22 al. 1 LAE). Si donc la recourante, comme elle l'affirme, est actuellement dépourvue de toute ressource lui permettant de satisfaire à son obligation, il appartiendra à l'office d'examiner s'il ne convient pas de surseoir à la demande de remboursement jusqu'à ce que la recourante termine sa formation et obtienne un revenu, plutôt que d'entamer une procédure d'exécution forcée qui pourrait déboucher sur un acte de défaut de biens.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