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BO.2001.0135 vom 26. März 2002</w:t>
      </w:r>
    </w:p>
    <w:p>
      <w:r>
        <w:t>VD Tribunal cantonal, 2002-03-26, FR</w:t>
      </w:r>
    </w:p>
    <w:p>
      <w:r>
        <w:rPr>
          <w:b/>
        </w:rPr>
        <w:t xml:space="preserve">Quelle: </w:t>
      </w:r>
      <w:r>
        <w:t>https://mcp.opencaselaw.ch/entscheid/vd_omni_BO.2001.0135</w:t>
      </w:r>
    </w:p>
    <w:p>
      <w:r>
        <w:t>FR: VD_OMNI BO.2001.0135 du 26 mars 2002</w:t>
      </w:r>
    </w:p>
    <w:p>
      <w:r>
        <w:t>IT: VD_OMNI BO.2001.0135 del 26 marzo 2002</w:t>
      </w:r>
    </w:p>
    <w:p>
      <w:pPr>
        <w:pStyle w:val="Heading2"/>
      </w:pPr>
      <w:r>
        <w:t>Regeste</w:t>
      </w:r>
    </w:p>
    <w:p>
      <w:r>
        <w:t>c/OCBEA | Prise en considération de la donation au recourant d'un bien-fonds pour l'évaluation de la capacité financière - refus de bourse - renvoi du dossier à l'office pour octroi éventuel d'un prêt.</w:t>
      </w:r>
    </w:p>
    <w:p>
      <w:pPr>
        <w:pStyle w:val="Heading2"/>
      </w:pPr>
      <w:r>
        <w:t>Erwägungen</w:t>
      </w:r>
    </w:p>
    <w:p>
      <w:r>
        <w:rPr>
          <w:b/>
        </w:rPr>
        <w:t>E. 18</w:t>
      </w:r>
    </w:p>
    <w:p>
      <w:r>
        <w:t>décembre 1989 sur la juridiction et la procédure administratives (LJPA). Il y a donc lieu d'entrer en matière sur le fond. 2.                     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l'article 12 chiffres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(chiffre 2). Dans ces deux cas, si les parents du requérant possèdent une fortune importante, le soutien de l'Etat pourra consister partiellement ou totalement en un prêt (art. 14 al. 3 LAE). L'art. 7a al. 1 du règlement d'application de la LAE (RAE) précise qu'une aide accordée à un requérant financièrement indépendant peut être constituée pour partie en prêt en fonction de la fortune familiale (fortune des parents/père et mère et du conjoint) selon barème du Conseil d'Etat. 3.                     a) L'office a admis que le recourant devait être reconnu comme financièrement indépendant de ses parents au sens de la LAE, ce qui est tout à fait exact compte tenu des activités professionnelles qu'il a exercées avant le début de ses études. Par conséquent, et selon le document intitulé "Barème et directives pour l'attribution des bourses d'études et d'apprentissage", approuvé le 4 mars 1998 par le Conseil d'Etat (ci-après : le barème), il peut prétendre à une bourse annuelle d'un montant maximum de 16'800 francs. Cependant, l'art. 7a du règlement d'application de la LAE précise que "si le requérant majeur dispose d'une fortune personnelle, le montant de la bourse allouée peut être réduit selon le barème du Conseil d'Etat" (al. 2). En l'occurrence, cette fortune s'élève à 94'000 fr. En application du barème, on déduit de cette somme une franchise de 20'000 fr., ce qui donne un solde de 74'000 fr., dont le 1/5 est déduit du montant de la bourse, soit en l'occurrence 14'800 francs. b) Le recourant soutient que, vu sa nature, sa fortune ne lui procure aucun revenu. Il invoque l'art. 16 al. 2 litt. b LAE consacré à l'évaluation de la capacité financière pour laquelle entre en ligne de compte : "b) la fortune, dans la mesure ou elle dépasse le but d'une juste prévoyance et si, par son mode d'investissement, le capital peut supporter, en faveur du requérant, des prélèvements qui ne portent pas un préjudice sensible à l'activité économique de la famille". En application de cette disposition, le Tribunal administratif a, par exemple, considéré que l'on pouvait exiger de la famille d'un requérant, dont l'immeuble était déjà hypothéqué, qu'il augmente le montant de son endettement pour couvrir des frais d'études (voir arrêt P.R. du 10 août 2000, BO 00/0053). En l'espèce, le recourant a reçu en donation un terrain, très vraisemblablement libre de toute charge hypothécaire. L'intéressé ne soutient pas le contraire. Compte tenu du mode d'acquisition du bien-fonds, on peut raisonnablement attendre du recourant qu'il l'hypothèque quelque peu, étant rappelé que le montant maximum de la bourse à laquelle il pourrait prétendre s'élève à 16'800 francs. 4.                     La fortune de ses parents empêche également le recourant d'obtenir une bourse. En effet, selon le barème, du montant de leur fortune nette, il y a lieu de déduire 50 % pour le conjoint survivant et de diviser le solde par le nombre d'héritier potentiel, soit les conjoints et les enfants, qui sont au nombre de trois (recourant compris). Il s'ensuit que la moitié de la fortune nette (808'000 fr.) représente 404'000 fr. qui, divisé par quatre, représente un montant de 101'000 fr. Le barème indique que l'influence de cette part de la fortune familiale autorise l'octroi d'un prêt de 4'000 francs. 5.                     En définitive, il apparaît que la décision entreprise est conforme à la LAE, de même qu'à ses dispositions d'application. Toutefois, alors que les déterminations de l'autorité intimée font allusion à la possibilité d'accorder un prêt au recourant, sa décision n'en fait pas état. Cette dernière doit donc être annulée et la cause renvoyée à l'office pour qu'il se prononce sur l'octroi d'un prêt. Le recours sera partiellement admis dans ce sens. 6.                     Vu le sort du recours,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