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BO.2001.0085 vom 6. Februar 2002</w:t>
      </w:r>
    </w:p>
    <w:p>
      <w:r>
        <w:t>VD Tribunal cantonal, 2002-02-06, FR</w:t>
      </w:r>
    </w:p>
    <w:p>
      <w:r>
        <w:rPr>
          <w:b/>
        </w:rPr>
        <w:t xml:space="preserve">Quelle: </w:t>
      </w:r>
      <w:r>
        <w:t>https://mcp.opencaselaw.ch/entscheid/vd_omni_BO.2001.0085</w:t>
      </w:r>
    </w:p>
    <w:p>
      <w:r>
        <w:t>FR: VD_OMNI BO.2001.0085 du 6 février 2002</w:t>
      </w:r>
    </w:p>
    <w:p>
      <w:r>
        <w:t>IT: VD_OMNI BO.2001.0085 del 6 febbraio 2002</w:t>
      </w:r>
    </w:p>
    <w:p>
      <w:pPr>
        <w:pStyle w:val="Heading2"/>
      </w:pPr>
      <w:r>
        <w:t>Regeste</w:t>
      </w:r>
    </w:p>
    <w:p>
      <w:r>
        <w:t>c/OCBEA | Refus d'une bourse pour des études de droit à l'Université de Genève.</w:t>
      </w:r>
    </w:p>
    <w:p>
      <w:pPr>
        <w:pStyle w:val="Heading2"/>
      </w:pPr>
      <w:r>
        <w:t>Erwägungen</w:t>
      </w:r>
    </w:p>
    <w:p>
      <w:r>
        <w:rPr>
          <w:b/>
        </w:rPr>
        <w:t>E. 18</w:t>
      </w:r>
    </w:p>
    <w:p>
      <w:r>
        <w:t>décembre 1989 sur la juridiction et la procédure administratives (LJPA). Il y a donc lieu d'entrer en matière sur le fond. 2.                     Le soutien financier de l'Etat est octroyé lorsqu'il est nécessaire aux étudiants et élèves fréquentant, dans le canton de Vaud, des écoles publiques ou reconnues d'utilité publique (art. 6 al. 1 ch. 1 LAE). Par exception, il peut l'être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(art. 6 al. 1 ch. 3, 1ère phrase, LAE). Cette disposition est précisée par l'art. 3 al. 1 du règlement d'application de la LAE (RAE), selon lequel sont reconnues comme raisons valables pour la fréquentation d'un établissement d'instruction sis hors du canton de Vaud, la proximité d'un établissement sis dans un autre canton si elle est propre à diminuer sensiblement le coût des études (lit. a), ou l'impossibilité d'obtenir dans le canton, faute d'école appropriée ou à cause du manque de place, le titre de formation professionnelle ou universitaire désiré (lit. b). L'élément déterminant qui conditionne l'exception est donc l'absence dans le canton d'une école appropriée à la formation désirée. L'art. 3 al. 2 RAE dispose que si la fréquentation d'un établissement hors du canton de Vaud est motivée par d'autres raisons, l'aide à fonds perdu ne dépassera pas le montant qui serait alloué pour les mêmes études poursuivies dans le canton. Enfin, l'art. 6 ch. 3 al. 2 LAE précise qu'aucune aide ne peut être allouée si la fréquentation de l'école hors du canton est motivée par l'intention d'éluder les exigences inhérentes à l'organisation, à la réglementation ou au programme des études dans le canton de Vaud. 3.                     Une licence en droit peut sans conteste être obtenue auprès de l'Université de Lausanne. Si la recourante ne peut poursuivre ses études de droit dans le canton de Vaud, c'est, de son propre aveu, en raison de ses échecs définitifs aux examens vaudois. On peut certes comprendre que la recourante se soit alors tournée vers l'Université de Genève afin de terminer ses études. Ce faisant, elle n'a pas cherché une solution de facilité ou de convenance personnelle. Il n'en demeure pas moins qu'une situation de ce genre est considérée comme tombant sous le coup de l'art. 6 ch. 3 al. 2 LAE. Cette disposition vise en effet tous les cas où, objectivement, les exigences inhérentes à l'organisation, à la réglementation ou au programme des études dans le canton de Vaud ne sont pas remplies. Toute autre solution ouvrirait la porte à une casuistique peu compatible avec le respect du principe de l'égalité de traitement. En effet, quelles qu'en soient les raisons, les échecs définitifs subis par la recourante, objets de décisions définitives de l'Université de Lausanne, ne sauraient être remis en question par le tribunal. Le législateur vaudois, en octroyant des subsides en priorité aux étudiants des établissements d'instruction du canton, a voulu imposer aux bénéficiaires de ce soutien qu'ils se plient aux conditions en vigueur dans le canton de Vaud : la loi, qui consacre le caractère tout à fait exceptionnel du subventionnement des études hors du canton de Vaud, garantit ainsi le libre choix de la formation, mais non pas celui du lieu où cette formation peut s'acquérir (cf. notamment arrêts BO 93/0003 du 30 juin 1993, BO 93/0045 du 8 décembre 1993; arrêt du TF non publié du 19 août 1999 dans la cause 1P.323/1999, consid. 4a, et la référence citée). Partant, le recours, mal fondé, doit être rejeté. 3.                     Conformément à l'art. 55 LJPA, un émolument est mis à la charge de la recourante déboutée,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