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BO.2000.0083 vom 27. Oktober 2000</w:t>
      </w:r>
    </w:p>
    <w:p>
      <w:r>
        <w:t>VD Tribunal cantonal, 2000-10-27, FR</w:t>
      </w:r>
    </w:p>
    <w:p>
      <w:r>
        <w:rPr>
          <w:b/>
        </w:rPr>
        <w:t xml:space="preserve">Quelle: </w:t>
      </w:r>
      <w:r>
        <w:t>https://mcp.opencaselaw.ch/entscheid/vd_omni_BO.2000.0083</w:t>
      </w:r>
    </w:p>
    <w:p>
      <w:r>
        <w:t>FR: VD_OMNI BO.2000.0083 du 27 octobre 2000</w:t>
      </w:r>
    </w:p>
    <w:p>
      <w:r>
        <w:t>IT: VD_OMNI BO.2000.0083 del 27 ottobre 2000</w:t>
      </w:r>
    </w:p>
    <w:p>
      <w:pPr>
        <w:pStyle w:val="Heading2"/>
      </w:pPr>
      <w:r>
        <w:t>Regeste</w:t>
      </w:r>
    </w:p>
    <w:p>
      <w:r>
        <w:t>c/ OCBEA | La requérante, qui a subvenu seule à ses besoins durant 9 ans, doit être considérée comme financièrement indépendante même si elle a cessé son activité lucrative 4 mois avant le début de la formation (v. BO 99/0070).</w:t>
      </w:r>
    </w:p>
    <w:p>
      <w:pPr>
        <w:pStyle w:val="Heading2"/>
      </w:pPr>
      <w:r>
        <w:t>Erwägungen</w:t>
      </w:r>
    </w:p>
    <w:p>
      <w:r>
        <w:rPr>
          <w:b/>
        </w:rPr>
        <w:t>E. 12</w:t>
      </w:r>
    </w:p>
    <w:p>
      <w:r>
        <w:t>ch. 2 LAE a été une nouvelle fois modifié le 10 novembre 1997. Sa teneur est désormais la suivante : " Art. 12.- Le domicile des parents n'est pas pris en considération: (...) 2.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 Cette modification avait pour but de faciliter " l'acquisition de l'indépendance financière ", en réduisant à la fois la durée de domiciliation et la durée de l'activité lucrative exigées du requérant (v. BGC, novembre 1997, p. 4516 et 4519). A cette occasion le législateur a précisé, comme l'avait déjà fait la jurisprudence, que l'activité lucrative devait avoir été exercée immédiatement avant le début des études ou de la formation pour lesquelles l'aide de l'Etat était sollicitée. En outre, on ne se contente plus d'une activité " exercée régulièrement ", on exige qu'elle soit " continue ". La rigueur de ces conditions est cependant tempérée par l'introduction des termes " en principe ". Les travaux préparatoires ne fournissent pas d'explication sur les motifs de ces deux dernières modifications. Invité à exposer dans quel but l'exigence d'"immédiateté" avait été introduite dans la LAE et quel intérêt public elle poursuivait, le Département de la formation et de la jeunesse a répondu que l'introduction de l'adverbe " immédiatement " consacrait la jurisprudence et qu'elle était " motivée par la volonté de restreindre le nombre de requérants financièrement indépendants ", ce en quoi le département voyait un intérêt public prépondérant. Cette motivation paraît pour le moins paradoxale si l'on considère que la révision de 1997 avait notamment pour but de faciliter " l'acquisition de l'indépendance financière " (v. ci-dessus). Si l'on conçoit bien que le cercle des bénéficiaires de l'aide aux études et à la formation professionnelle doit être défini en tenant compte des ressources financières que l'Etat est disposé à affecter à cette tâche, les critères choisis n'en doivent pas moins reposer sur une justification objective. Restreindre le nombre des boursiers jugés financièrement indépendants de leurs parents, parce que cette catégorie pèse plus lourdement sur le budget de l'Etat, ne saurait constituer une fin en soi. On peut du reste douter que l'exigence d'une activité lucrative précédant immédiatement le début des études constitue un critère pertinent pour juger de l'indépendance financière. On a vu que cette condition avait été introduite exclusivement dans la crainte que des requérants venant d'autres cantons puissent prétendre à une bourse en acquérant leur indépendance financière grâce à une activité lucrative exercée parallèlement à leurs études (v. BGC, février 1980, p. 1135 ss). La règle a ainsi été édictée pour prévenir ce que l'on considérait comme un abus potentiel. Pourtant l'hypothèse envisagée n'aurait vraisemblablement pas été très fréquente (vu l'effort qu'elle implique) et l'on ne comprend pas bien pourquoi le nouveau venu dans le canton qui acquièrerait son indépendance financière en exerçant une activité lucrative parallèlement à ses études devrait être traité plus sévèrement que celui qui se borne à travailler deux ans (respectivement dix-huit, voire douze mois, selon la législation actuelle) avant de commencer les études pour lesquelles il obtiendra une bourse sans égard au domicile et à la situation financière de ses parents. Autre paradoxe de l'art. 12 ch. 2 LAE, sa définition de l'indépendance financière ne tient aucun compte de l'obligation d'entretien des père et mère instituée par l'art. 277 du Code civil, quand bien même la révision de cette disposition était donnée comme l'un des motifs de la modification de la LAE en 1979 (v. BGC, printemps 1979, p. 418). Il est en effet possible à des jeunes gens à peine majeurs, sans formation professionnelle et vivant encore chez leurs parents, d'obtenir une bourse sans égard à la situation financière de ceux-ci et à leur obligation de subvenir à l'entretien de leurs enfants jusqu'à ce qu'ils aient acquis une formation appropriée, pour peu qu'ils aient exercé pendant dix-huit mois n'importe quel emploi non qualifié leur ayant assuré un salaire total de 25'200 fr. ou plus. Inversement une personne comme la recourante, qui a gagné sa vie pendant plusieurs années et ne peut à l'évidence plus prétendre à l'aide de ses parents pour une seconde, voire une première formation, ne sera pas considérée comme indépendante si elle a cessé de travailler quelques mois avant le début de ses études pour d'autres motifs que ceux admis limitativement par l'Office cantonal des bourses d'études et d'apprentissage. Dans ces conditions, on peut se demander si l'absence d'interruption notable entre l'activité lucrative exigée pour la reconnaissance de l'indépendance financière et le début des études, ne constitue pas une règle dépourvue de justification, de sens et d'utilité. Le fait qu'elle ait jusqu'ici échappé au grief d'arbitraire n'autorise à cet égard aucune conclusion définitive, quand on sait la retenue que s'impose le Tribunal fédéral dans ce genre de questions, qu'il n'examine de surcroît que dans les limites des moyens invoqués par le recourant. Ce point peut cependant demeurer indécis, dès lors qu'il est possible d'interpréter l'art. 12 ch. 2 LAE de manière à éviter qu'il conduise à des situations absurdes. 4.            Pour qu'un requérant âgé de plus de vingt-cinq ans soit réputé financièrement indépendant, l'art. 12 ch. 2 LAE exige qu'il ait " exercé une activité lucrative continue, en principe dix-huit mois immédiatement avant le début des études ou de la formation pour lesquelles il demande l'aide de l'Etat ". Selon l'interprétation que le Département de la formation et de la jeunesse fait de cette norme, l'expression " en principe " se rapporte exclusivement à la durée de l'activité lucrative continue et non à l'adverbe " immédiatement ". Cette interprétation, qui signifierait que l'activité lucrative peut être d'une durée moindre que les dix-huit (ou douze) mois prescrits, mais doit néanmoins toujours prendre fin immédiatement avant le début des études ou de la formation, ne s'impose en tout cas pas d'un point de vue grammatical. Rien dans les travaux préparatoires n'indique qu'elle correspondrait à la volonté du législateur, et l'on a vu qu'elle ne saurait valablement reposer sur le seul souci de restreindre le nombre de requérants financièrement indépendants en vue de ménager les finances cantonales. En l'occurrence la recourante a quitté sa famille et subvenu seule à ses besoins pendant plusieurs années en exerçant une activité lucrative. Elle aurait sans conteste obtenu une bourse sans égard au domicile et à la situation financière de sa mère si elle en avait fait la demande au moment où elle a quitté son emploi chez ********. Considérer qu'elle est à nouveau dépendante financièrement de sa famille, parce qu'elle a quitté son emploi pour se consacrer cinq mois à une activité bénévole au service d'une organisation humanitaire, puis est restée quatre mois encore sans activité lucrative, non seulement ne correspond pas à la réalité des choses (la recourante a continué de subvenir elle-même à ses besoins grâce à ses économies), mais encore consacrerait une inégalité choquante : il n'y a aucune raison objective de traiter différemment le requérant qui a quitté sa famille et gagné régulièrement sa vie durant plusieurs années, mais qui a cessé son activité lucrative quelques mois avant de reprendre des études ou d'en commencer de nouvelles (par exemple pour accomplir un séjour linguistique de plus de trois mois à l'étranger, effectuer un stage non rémunéré ou se consacrer à une activité bénévole) et celui qui n'a pas connu d'interruption entre la fin de son activité lucrative et le début de ses études. Pas plus l'un que l'autre ne peuvent être raisonnablement renvoyés à solliciter le soutien de leur famille. Au surplus, la loi n'exige pas du requérant qui dispose de quelques économies qu'il les consacre à sa formation avant de solliciter l'aide de l'Etat (selon les directives du Conseil d'Etat, pour un célibataire sans enfant seul le cinquième du montant de la fortune excédant 20'000 fr. est retranché du montant annuel de la bourse). On ne saurait donc prétexter du fait que la recourante a dépensé une partie de ses économies pour lui refuser en octobre 1999 une bourse qu'on lui aurait allouée sans difficulté en janvier de la même année. La souplesse que le législateur a heureusement apporté à l'art. 12 ch. 2 LAE, par l'adjonction des termes " en principe ", permet en l'occurrence de remédier aux conséquences choquantes, pour le bon sens comme pour l'équité, d'une application littérale de la norme à laquelle s'est crue contrainte l'autorité intimée. Il convient en conséquence d'admettre que la recourante peut être considérée comme financièrement indépendante au sens de la loi, bien qu'elle ait cessé son activité lucrative quelques mois avant le début des études ou de la formation pour lesquelles elle demande l'aide de l'Etat. (...)" 4.                     Le cas de la recourante est comparable à celui traité par l'arrêt précité. Il se justifie même d'autant plus de considérer la recourante comme financièrement indépendante, en dérogeant à la règle générale posée par l'art. 12 al. 2 LAE, qu'elle a subvenu seule à ses besoins durant les neuf années - au moins - qui ont précédé le début de sa formation. Peu importe le motif qui a décidé la recourante à cesser son activité lucrative plus de quatre mois avant d'entrer à l'Ecole du Théâtre des Teintureries; est seul déterminant le fait qu'elle a préservé son indépendance financière en vivant sur ses économies, sans avoir eu recours à l'aide financière de sa mère. 5.                     Les considérants qui précèdent conduisent à l'admission des recours et à l'annulation des décisions attaquées, la cause étant renvoyée à l'office pour qu'il alloue à A.________, dès le 19 mai 2000, des bourses calculées conformément aux principes applicables aux requérants financièrement indépendants de leur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