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AF.2000.0012 vom 18. November 2004</w:t>
      </w:r>
    </w:p>
    <w:p>
      <w:r>
        <w:t>VD Tribunal cantonal, 2004-11-18, FR</w:t>
      </w:r>
    </w:p>
    <w:p>
      <w:r>
        <w:rPr>
          <w:b/>
        </w:rPr>
        <w:t xml:space="preserve">Quelle: </w:t>
      </w:r>
      <w:r>
        <w:t>https://mcp.opencaselaw.ch/entscheid/vd_omni_AF.2000.0012</w:t>
      </w:r>
    </w:p>
    <w:p>
      <w:r>
        <w:t>FR: VD_OMNI AF.2000.0012 du 18 novembre 2004</w:t>
      </w:r>
    </w:p>
    <w:p>
      <w:r>
        <w:t>IT: VD_OMNI AF.2000.0012 del 18 novembre 2004</w:t>
      </w:r>
    </w:p>
    <w:p>
      <w:pPr>
        <w:pStyle w:val="Heading2"/>
      </w:pPr>
      <w:r>
        <w:t>Regeste</w:t>
      </w:r>
    </w:p>
    <w:p>
      <w:r>
        <w:t>GLAUSER/Service des améliorations foncières | Le service des améliorations foncières admet apparemment que les droits réels (en particulier la charge foncière inscrite lors de l'octroi de la subvention) portés à l'état des charges mais non couverts pas le prix d'adjudication lors d'enchère forcées s'éteignent, si bien que le remboursement de la subvention ne peut pas être réclamé à l'adjudicataire, raison pour laquelle le service déclare également qu'il requérra la radiation de la charge foncière au registre foncier. Cause devenue sans objet.</w:t>
      </w:r>
    </w:p>
    <w:p>
      <w:pPr>
        <w:pStyle w:val="Heading2"/>
      </w:pPr>
      <w:r>
        <w:t>Volltext</w:t>
      </w:r>
    </w:p>
    <w:p>
      <w:r>
        <w:t>Vaud Tribunal cantonal Cour de droit administratif et public 18.11.2004 AF.2000.0012</w:t>
      </w:r>
    </w:p>
    <w:p>
      <w:r>
        <w:t>GLAUSER/Service des améliorations foncières | Le service des améliorations foncières admet apparemment que les droits réels (en particulier la charge foncière inscrite lors de l'octroi de la subvention) portés à l'état des charges mais non couverts pas le prix d'adjudication lors d'enchère forcées s'éteignent, si bien que le remboursement de la subvention ne peut pas être réclamé à l'adjudicataire, raison pour laquelle le service déclare également qu'il requérra la radiation de la charge foncière au registre foncier. Cause devenue sans objet.</w:t>
      </w:r>
    </w:p>
    <w:p>
      <w:r>
        <w:t>Canton de Vaud TRIBUNAL ADMINISTRATIF Av. Eugène-Rambert 15 1014 Lausanne Chambre des améliorations foncières 021/316 12 57 Communication adressée aux destinataires mentionnés au verso ou en annexe Exemplaire pour Madame Gertrude GLAUSER Hameau du Château 1608 Oron-le-Châtel Lausanne, le 18 novembre 2004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