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AF.1993.0025 vom 29. September 1995</w:t>
      </w:r>
    </w:p>
    <w:p>
      <w:r>
        <w:t>VD Tribunal cantonal, 1995-09-29, FR</w:t>
      </w:r>
    </w:p>
    <w:p>
      <w:r>
        <w:rPr>
          <w:b/>
        </w:rPr>
        <w:t xml:space="preserve">Quelle: </w:t>
      </w:r>
      <w:r>
        <w:t>https://mcp.opencaselaw.ch/entscheid/vd_omni_AF.1993.0025</w:t>
      </w:r>
    </w:p>
    <w:p>
      <w:r>
        <w:t>FR: VD_OMNI AF.1993.0025 du 29 septembre 1995</w:t>
      </w:r>
    </w:p>
    <w:p>
      <w:r>
        <w:t>IT: VD_OMNI AF.1993.0025 del 29 settembre 1995</w:t>
      </w:r>
    </w:p>
    <w:p>
      <w:pPr>
        <w:pStyle w:val="Heading2"/>
      </w:pPr>
      <w:r>
        <w:t>Regeste</w:t>
      </w:r>
    </w:p>
    <w:p>
      <w:r>
        <w:t>Hoirie de feu Gilbert CHOLLET c/ccl AF des Hauts d'Epesses | Constitution d'un syndicat obligatoire qui se justifie non seulement pour la réalisation de travaux de consolidation, mais également pour remédier à un morcellement excessif du sol</w:t>
      </w:r>
    </w:p>
    <w:p>
      <w:pPr>
        <w:pStyle w:val="Heading2"/>
      </w:pPr>
      <w:r>
        <w:t>Erwägungen</w:t>
      </w:r>
    </w:p>
    <w:p>
      <w:r>
        <w:rPr>
          <w:b/>
        </w:rPr>
        <w:t>E. 44</w:t>
      </w:r>
    </w:p>
    <w:p>
      <w:r>
        <w:t>LAF). La répartition des frais d'exécution fera l'objet de l'enquête publique prévue à l'art. 63 let f LAF qui permettra à l'hoirie recourante de faire valoir ses droits et de contester une participation à des travaux qui ne procureraient aucun avantage à ses terrains. b) Ainsi, les popriétaires dont les terrains ne bénéficieront d'aucun avantage procuré par les travaux de consolidation n'auront pas à participer aux frais de ces travaux; il n'est donc pas nécessaire de créer des sous-périmètres à cet effet. Les sous-périmètres sont d'ailleurs destinés à d'autres fonctions. L'art. 53 LAF prévoit en effet des sous-périmètres selon la nature du sol tels que les sous-périmètres des terrains agricoles, viticoles, forestiers, à bâtir ou industriels (al. 1). Exceptionnellement, et avec l'accord du Département de l'agriculture, de l'industrie et du commerce, le syndicat peut être scindé en secteurs dans lesquels les opérations sont menées de manière indépendante (al. 2). En l'espèce, il n'est pas possible de mener les opérations du remaniement de manière séparée sur les terrains du sous-périmètre viticole qui bénéficieront des travaux de consolidation et sur ceux qui n'en bénéficieront pas, sans compromettre un regroupement des terres conforme aux buts de la loi (art. 1er LAF). Les opérations du remaniement doivent donc s'étendre à tous les terrains de même nature formant le sous-périmètre viticole. c) S'agissant des versements anticipés, ils ont été décidés lors de l'assemblée générale du 6 juillet 1993 et le critère fixé pour en déterminer le montant reste dans les limites du pouvoir d'appréciation du syndicat. Ces versements ne préjugent nullement la répartition des frais des travaux d'exécution; un décompte sera établi pour chaque propriétaire dès l'entrée en force du tableau de répartition des frais et, le cas échéant, l'excédent sera ristourné aux ayants droit (art. 43 LAF). 3.                     Il résulte du considérant qui précède que le recours doit être rejeté et la décision attaquée maintenue. Un émolument de 600 fr. est mis à la charge de l'hoirie recourante, qui succombe, et qui n'a pas droit à l'allocation de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