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AC.2024.0268 vom 29. Oktober 2024</w:t>
      </w:r>
    </w:p>
    <w:p>
      <w:r>
        <w:t>VD Tribunal cantonal, 2024-10-29, FR</w:t>
      </w:r>
    </w:p>
    <w:p>
      <w:r>
        <w:rPr>
          <w:b/>
        </w:rPr>
        <w:t xml:space="preserve">Quelle: </w:t>
      </w:r>
      <w:r>
        <w:t>https://mcp.opencaselaw.ch/entscheid/vd_omni_AC.2024.0268</w:t>
      </w:r>
    </w:p>
    <w:p>
      <w:r>
        <w:t>FR: VD_OMNI AC.2024.0268 du 29 octobre 2024</w:t>
      </w:r>
    </w:p>
    <w:p>
      <w:r>
        <w:t>IT: VD_OMNI AC.2024.0268 del 29 ottobre 2024</w:t>
      </w:r>
    </w:p>
    <w:p>
      <w:pPr>
        <w:pStyle w:val="Heading2"/>
      </w:pPr>
      <w:r>
        <w:t>Regeste</w:t>
      </w:r>
    </w:p>
    <w:p>
      <w:r>
        <w:t>A.________/Municipalité de Montreux | Avance de frais effectuée avec un jour de retard. Mise en cause par la recourante de l'établissement bancaire chargé d'effectuer le paiement. Pas de motif de restitution du délai.</w:t>
      </w:r>
    </w:p>
    <w:p>
      <w:pPr>
        <w:pStyle w:val="Heading2"/>
      </w:pPr>
      <w:r>
        <w:t>Erwägungen</w:t>
      </w:r>
    </w:p>
    <w:p>
      <w:r>
        <w:rPr>
          <w:b/>
        </w:rPr>
        <w:t>E. 1</w:t>
      </w:r>
    </w:p>
    <w:p>
      <w:r>
        <w:t>a) En procédure de recours administratif et de recours de droit administratif, le recourant est en principe tenu de fournir une avance de frais (art. 47 al. 2 LPA-VD). L'autorité impartit un délai à la partie pour fournir l'avance de frais et l'avertit qu'en cas de défaut de paiement dans le délai, elle n'entrera pas en matière sur la requête ou le recours (art. 47 al. 3 LPA-VD). Le délai pour le versement de l'avance de frais est observé si, avant son échéance, la somme due est versée à la Poste Suisse ou débitée en Suisse d'un compte postal ou bancaire en faveur de l'autorité (art. 47 al. 4 LPA-VD). b) En l’occurrence, la recourante a été requise, par ordonnance du 10 septembre 2024 , d’effectuer une avance de frais de 3’000 fr., montant fixé en conformité avec l’art. 4 al. 1 du tarif du 28 avril 2015 des frais judiciaires et des dépens en matière administrative (TFJDA; BLV 173.36.5.1), dans un délai échéant le 30 septembre 2024. L’attention de la recourante a expressément été attirée sur les conséquences de l'inobservation de ce délai. Or, l'avance de frais requise n'a pas été effectuée dans le délai fixé par le juge instructeur, puisqu’il n’est pas contesté qu’elle est intervenue le lendemain, soit le 1 er octobre 2023.</w:t>
      </w:r>
    </w:p>
    <w:p>
      <w:r>
        <w:rPr>
          <w:b/>
        </w:rPr>
        <w:t>E. 2</w:t>
      </w:r>
    </w:p>
    <w:p>
      <w:r>
        <w:t>a) Selon l’art. 22 LPA-VD, le délai peut être restitué lorsque la partie établit qu’elle a été empêchée d’agir dans le délai fixé, sans faute de sa part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La restitution d'un délai pour empêchement non fautif est exceptionnelle; il s'agit toutefois d'un principe général du droit (Pierre Moor/Etienne Poltier, Droit administratif, volume II, Les actes administratifs et leur contrôle, 2 e éd., Berne 2011, n° 2.2.6.7). Elle suppose que le recourant n'a pas respecté le délai imparti en raison d'un empêchement imprévisible dont la survenance ne lui est pas imputable à faute (CDAP GE.2023.0058 du 2 mai 2023; EF.2015.0002 du 23 juin 2015). Par empêchement non fautif, il faut entendre non seulement l'impossibilité objective, comme la force majeure, mais aussi l'impossibilité subjective due à des circonstances personnelles ou à une erreur excusables (TF 2C_734/2012 du 25 mars 2013 consid. 3.3; 2C_319/2009 du 26 janvier 2010 consid. 4.1, non publié sur ce point in: ATF 136 II 241; 8C_50/2007 du 4 septembre 2007 consid. 5.1). Dans une situation de ce genre où il s'agit, pour une partie empêchée d'agir dans le délai échu, d'en obtenir la restitution, celle-ci doit établir l'absence de toute faute de sa part; est non fautive toute circonstance qui aurait empêché un plaideur consciencieux d'agir dans le délai fixé (v. Jean-François Poudret/Suzette Sandoz-Monod, Commentaire de la loi fédérale d'organisation judiciaire, Vol. I, Berne 1990, ad art. 35 OJ, n° 2.3, p. 240; Kathrin Amstutz/Peter Arnold, in: Basler Kommentar, Niggli/Uebersax/Wiprächtiger/Kneubühler [éd.], 3 e éd., Bâle 2018, n° 5 s. ad art. 50 LTF; Kaspar Plüss, in: Kommentar zum Verwaltungsrechtspflegegesetz des Kantons Zürich, 3 e éd., Alain Griffel [éd.], Zurich 2015, n° 45 s. ad art. 12; Fritz Gygi; Bundesverwaltungsrechtspflege, Berne 1983, p. 62 et les références citées). La maladie ou l'accident peuvent, à titre d'exemples, être considérés comme un empêchement non fautif d’agir en temps utile et, par conséquent, permettre une restitution d'un délai, s'ils mettent la partie recourante objectivement ou subjectivement dans l'impossibilité d'agir par soi-même ou de charger une tierce personne d'agir en son nom dans le délai (cf. ATF 119 II 86 consid. 2 p. 87; TF 9C_209/2012 du 26 juin 2012 consid. 3.1). Une négligence du mandataire, imputable à la partie elle-même, ne constitue en revanche ni un cas d’impossibilité objective, ni d’impossibilité subjective due à des circonstances personnelles excusables (v. sur ce point, TF 2C_911/2010 du</w:t>
      </w:r>
    </w:p>
    <w:p>
      <w:r>
        <w:rPr>
          <w:b/>
        </w:rPr>
        <w:t>E. 7</w:t>
      </w:r>
    </w:p>
    <w:p>
      <w:r>
        <w:t>avril 2011 consid. 3; 1D_7/2009 du 16 novembre 2009 consid. 4; 9C_137/2008 du 22 juin 2009 et 2A.728/2006 du 18 avril 2007 consid. 3.2; CDAP GE.2023.0058 du 2 mai 2023; FI.2021.0052 du 18 octobre 2021; CR.2015.0013 du 18 mars 2015; PE.2014.0049 du 3 mars 2014; PE.2013.0247 du 14 août 2013). b) En l’espèce, il ressort des déterminations de la recourante du 9 octobre 2024 que le paiement tardif de l’avance de frais résulte d'une négligence de la part de l’établissement bancaire chargé d’effectuer le paiement. On relève que le fait que l’avocat de la recourante ait donné un ordre de paiement dans un délai qui était normalement suffisant pour que le compte bancaire soit débité en temps utile importe peu. On rappelle à cet égard que le simple fait de donner un ordre de paiement à sa banque ou à la poste ne constitue pas encore la preuve que le compte est effectivement débité à cette date (v. CDAP GE.2023.0058 précité; GE.2009.0221 du 27 janvier 2010). Après le rappel du texte de l’art. 47 al. 4 LPA-VD, l'attention de la recourante a du reste été attirée, dans cette ordonnance, sur le fait qu'un ordre de paiement envoyé par courrier postal ou par voie électronique le dernier jour du délai ne permet en général pas de faire débiter le compte avant l'échéance du délai. Imputable à la partie elle-même, cette négligence de l’établissement bancaire concerné ne constitue ni un cas d’impossibilité objective, ni d’impossibilité subjective due à des circonstances personnelles excusables (v. sur ce point TF 2C_911/2010 du 7 avril 2011 consid. 3; 1D_7/2009 du 16 novembre 2009 consid. 4; 9C_137/2008 du 22 juin 2009 et 2A.728/2006 du 18 avril 2007 consid. 3.2). Dans ces conditions, il n'y a pas lieu en l’occurrence de restituer le délai échu. c) En conséquence, le Tribunal ne peut légalement pas entrer en matière sur le recours (cf. art. 47 al. 3 LPA-VD); en effet, il ne dispose d'aucun pouvoir d'appréciation, mais doit se limiter à examiner si les conditions légales et jurisprudentielles de la restitution de délai sont réunies, ce qui n'est pas le cas en l'espèce. 3. Il découle de ce qui précède que le recours doit être déclaré irrecevable. Il n’y a pas lieu en l’espèce de percevoir un émolument, ni d’allouer de dépens (cf.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