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AC.2024.0194 vom 12. März 2025</w:t>
      </w:r>
    </w:p>
    <w:p>
      <w:r>
        <w:t>VD Tribunal cantonal, 2025-03-12, FR</w:t>
      </w:r>
    </w:p>
    <w:p>
      <w:r>
        <w:rPr>
          <w:b/>
        </w:rPr>
        <w:t xml:space="preserve">Quelle: </w:t>
      </w:r>
      <w:r>
        <w:t>https://mcp.opencaselaw.ch/entscheid/vd_omni_AC.2024.0194</w:t>
      </w:r>
    </w:p>
    <w:p>
      <w:r>
        <w:t>FR: VD_OMNI AC.2024.0194 du 12 mars 2025</w:t>
      </w:r>
    </w:p>
    <w:p>
      <w:r>
        <w:t>IT: VD_OMNI AC.2024.0194 del 12 marzo 2025</w:t>
      </w:r>
    </w:p>
    <w:p>
      <w:pPr>
        <w:pStyle w:val="Heading2"/>
      </w:pPr>
      <w:r>
        <w:t>Regeste</w:t>
      </w:r>
    </w:p>
    <w:p>
      <w:r>
        <w:t>A.________/Municipalité de Lausanne, B.________ | Recours d'un voisin contre la renonciation de soumettre l'extension de la terrasse d'un restaurant à la procédure de permis de construire avec enquête publique. Sur le principe, la création de la terrasse a déjà fait l'objet d'une procédure d'autorisation avec enquête publique, ayant débouché sur un permis de construire. L'impact de cette terrasse sur le voisinage a donc déjà été évalué. La modification subséquente, visant l'ajout de trois tables supplémentaires, doit être considérée comme étant de minime importance. Il serait disproportionné et contraire au principe de l'économie de la procédure d'imposer une nouvelle mise à l'enquête (consid. 2). Toutefois, ces travaux auraient dû faire l'objet d'une autorisation municipale. Dès lors que la municipalité a validé l'extention de la terrasse dans le cadre de la décision faisant l'objet du présent recours, tout vice de procédure doit être considéré comme réparé (consid. 3). Enfin, les griefs du recourant en lien avec le non-respect des conditions du permis de construire excèdent l'objet de la présente procédure (consid. 4). Rejet du recours.</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de la loi du 28 octobre 2008 sur la procédure administrative [LPA-VD; BLV 173.36]). 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(AC.2021.0088 du 27 janvier 2022 consid. 3a/aa; AC.2019.0132 du 30 avril 2020; BO.1999.0011 du 21 octobre 1999). Il n’en va différemment que si l’autorité annule la décision antérieure et la remplace au sens d’un réexamen ou d’une reconsidération par une décision équivalente (GE.2001.0038 du 11 juillet 2001; AC. 1999.0087 du 11 janvier 2000; voir également Bovay/Blanchard/Grisel Rapin, Procédure administrative vaudoise, LPA-VD annotée, 2 ème éd., Bâle 2021, rem. 7 ad art. 3).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165; arrêts TF 9C_646/2017 du 9 mars 2018 consid. 4.2; TF 1C_532/2016 du 21 juin 2017 consid. 2.3.1). b) Selon la jurisprudence, lorsque des travaux de construction, qui n'ont pas fait l'objet d'une enquête publique et ont été exécutés sans autorisation, sont autorisés moyennant dispense d'enquête, le postulat de la sécurité du droit implique que le tiers qui entend mettre en cause un état de fait prétendument irrégulier agisse avec diligence et invite dès que possible la municipalité à se prononcer ou qu'à défaut il saisisse l'autorité de recours. L'intéressé doit agir dans les trente jours (délai de recours) dès le jour où il a connu l'autorisation municipale ou aurait pu la connaître s'il avait été diligent.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(cf. AC.2020.0140 du 17 août 2021 consid. 1a; AC.2018.0364 du 22 mai 2019 consid. 2b; AC.2018.0411 du 11 mars 2019 consid. 2b, et les références citées; cf. aussi Bovay, Didisheim, Sulliger, Thonney, Droit fédéral et vaudois de la construction, 4 ème éd., 2010, n. 5 ad art. 111 LATC). c) En l'espèce, c'est donc à juste titre que l'autorité intimée a considéré la lettre du 26 mai 2023 du Service de l'économie informant le recourant qu'il avait renoncé à une mise à l'enquête comme une décision attaquable et qu'elle est entrée en matière sur le recours du recourant. Sa décision du 30 mai 2024 constitue ainsi un acte attaquable auprès de la Cour de céans (art. 92 al. 1 LPA-VD). Déposé dans le délai de 30 jours fixé par l'art. 95 LPA-VD, le recours est intervenu en temps utile. Le recourant dispose de la qualité pour former recours, au sens de l'art. 75 LPA-VD sur renvoi de l'art. 99 LPA-VD, dans la mesure où, en sa qualité de destinataire de la décision attaquée et voisin immédiat de l'établissement ainsi que de la terrasse litigieuse, il est atteint par cette décision et présente un intérêt digne de protection à ce qu'elle soit annulée ou modifiée. Le recours satisfait également aux conditions formelles énoncées par l'art. 79 LPA-VD sur renvoi de l'art. 99 LPA-VD. Il y a donc lieu d'entrer en matière sur le fond.</w:t>
      </w:r>
    </w:p>
    <w:p>
      <w:r>
        <w:rPr>
          <w:b/>
        </w:rPr>
        <w:t>E. 2</w:t>
      </w:r>
    </w:p>
    <w:p>
      <w:r>
        <w:t>. Cette modification doit encore être considérée comme étant de minime importance. En effet, le tribunal ne voit pas que ces tables supplémentaires modifient sensiblement le projet de terrasse tel qu'il a été mis à l'enquête publique. En particulier, l'ajout de trois tables sur une terrasse déjà exploitée n'aura pas ou que peu d'influence sur les nuisances et la circulation piétonne sur la place en question. Il appert au contraire que cette extension permettra d'optimiser les possibilités d'accueil des usagers, le recourant ayant indiqué que les places assises ne suffisaient pas toujours et qu'une file d'attente pouvait se créer sur le trottoir par des clients dans l'attente d'une place (cf. pièce 5 du bordereau du recourant). Dans ces conditions, il serait disproportionné et contraire au principe de l'économie de procédure d'imposer une nouvelle mise à l'enquête pour cette modification minime. On rappellera aussi que la municipalité dispose d'un large pouvoir d'appréciation dans ce cadre, compte tenu de la formulation potestative des art. 111 et 117 LATC. f) En conséquence, en tant que le grief du recourant porte sur la mise à l'enquête publique de l'extension de la terrasse sur la place Alfred Stücky, il doit être rejeté.</w:t>
      </w:r>
    </w:p>
    <w:p>
      <w:r>
        <w:rPr>
          <w:b/>
        </w:rPr>
        <w:t>E. 3</w:t>
      </w:r>
    </w:p>
    <w:p>
      <w:r>
        <w:t>Il se pose toutefois encore la question de savoir si le projet d'agrandissement de la terrasse aurait dû être soumis à l'autorisation de la municipalité. A ce propos, l'art. 44 al. 1 LADB prévoit, d'une part, que les transformations, y compris l'agrandissement des locaux, la création et l'agrandissement de terrasses, ainsi que tout changement de catégorie de licence sont soumis à l'autorisation spéciale du département et réserve, d'autre part les dispositions de la LATC. Aux termes de l'art. 22 al. 1 de la loi fédérale du 22 juin 1979 sur l'aménagement du territoire (LAT; RS 700), aucune construction ou installation ne peut être créée ou transformée sans autorisation de l'autorité compétente. L'art. 103 LATC reprend ce principe et soumet à autorisation tout travail de construction " en surface ou en sous-sol, modifiant de manière sensible la configuration, l'apparence ou l'affectation d'un terrain ou d'un bâtiment " (al. 1). A teneur de son alinéa 2, ne sont pas soumises à autorisation les constructions, démolitions et installations de minime importance ne servant pas à l'habitation ou à l'activité professionnelle et dont l'utilisation est liée à l'occupation du bâtiment principal (let. a); il en va de même pour les aménagements extérieurs, les excavations et les travaux de terrassement de minime importance (let. b); ainsi que pour les constructions et les installations mises en place pour une durée limitée (let. c). Quant à l'alinéa 3, il ajoute que les travaux décrits sous les lettres a à c de l'alinéa 2 ne doivent pas porter atteinte à un intérêt public prépondérant telle la protection de la nature, du paysage, des sites et des monuments historiques ou à des intérêts privés dignes de protection tels ceux des voisins (let. a) ni avoir d'influence sur l'équipement et l'environnement (let. b). L'art. 103 al. 2 LATC prévoit encore que le RLATC mentionne les objets non assujettis à autorisation. La disposition topique est l'art. 68a RLATC, dont les al. 1 et 2 sont ainsi libellés: "Art. 68a Non assujettissement à autorisation - a) Objets non soumis à autorisation 1 Tout projet de construction ou de démolition doit être soumis à la municipalité. Celle‑ci, avant de décider s'il nécessite une autorisation a. vérifie - si les travaux sont de minime importance au sens de l'alinéa 2; - s'ils ne portent pas atteinte à un intérêt public prépondérant telle la protection de la nature, du paysage, des régions archéologiques, des sites naturels ou construits et des monuments historiques ou à des intérêts privés dignes de protection tels ceux des voisins; - et s'ils n'ont pas d'influence sur l'équipement et l'environnement. b. [...] 2 Peuvent ne pas être soumis à autorisation: a. les constructions et les installations de minime importance ne servant pas à l'habitation ou à l'activité professionnelle dont l'utilisation est liée à l'occupation du bâtiment principal à proximité duquel elles se situent telles que: - bûchers, cabanes de jardin ou serres d'une surface maximale de 8 m² à raison d'une installation par bâtiment ou unité de maisons jumelles ou groupées; - pergolas non couvertes d'une surface maximale de 12 m²; - abris pour vélos, non fermés, d'une surface maximale de 6 m²; - fontaines, sculptures, cheminées de jardin autonomes; - sentiers piétonniers privés; - panneaux solaires aménagés au sol ou en façade d'une surface maximale de 8 m ² ; b. les aménagements extérieurs, les excavations et les travaux de terrassement de minime importance tels que - clôtures ne dépassant pas 1,20 m de hauteur; - excavations et travaux de terrassement ne dépassant pas la hauteur de 0,50 m et le volume de 10 m³; c. les constructions et les installations mises en place pour une durée limitée [...] d. les démolitions de bâtiments de minime importance au sens de l'article 72d, alinéa 1, du règlement." Au stade de la procédure d'autorisation, il suffit que l'atteinte à un intérêt digne de considération ne puisse pas être exclue pour que celui qui s'en prévaut ait droit à ce que l'autorité examine s'il y a effectivement une atteinte et, le cas échéant, si elle peut lui être imposée (cf. AC.2011.0165 du 15 mai 2012 consid. 2; plus largement au sujet des intérêts privés dignes de protection tels ceux des voisins, voir arrêts AC.2022.0196 du 15 mars 2023 consid. 2b, concernant une clôture érigée en limite de propriété; AC.2021.0146 du 24 septembre 2021 consid. 3; AC.2019.0025 du 8 mai 2020 consid. 1b; AC.2018.0063 du 27 novembre 2018 consid. 4). a) En l'espèce, il ne fait aucun doute que la terrasse exploitée par la société sur la place Alfred Stücky a été agrandie sur un espace supplémentaire. Comme il a été vu ci‑dessus, l'espace à disposition pour l'exploitation commerciale de la terrasse par la société a en effet augmenté de 12 m 2 . La configuration de la terrasse a ainsi été modifiée par la création d'un nouvel emplacement en vue d'accueillir trois tables supplémentaires. Dès lors, que cet agrandissement est indiscutablement lié à l'activité professionnelle de la société, ces travaux auraient dû au préalable faire l'objet d'une autorisation municipale. b) Cela étant, il faut rappeler que le principe de la terrasse a déjà fait l'objet d'une procédure d'autorisation auprès de la municipalité avec enquête publique et que l'on n'est pas en présence d'une modification déterminante. A cela s'ajoute quoi qu'il en soit que la municipalité a confirmé la décision du Service de l'emploi dans le cadre de sa décision faisant l'objet de la présente procédure, de sorte que l'on peut considérer qu'elle a validé ultérieurement l'extension de la terrasse. Le recourant a en outre pu contester utilement cette décision auprès de la CDAP, de sorte que tout vice de procédure devrait être considéré comme réparé. Il sera toutefois tenu compte de cette circonstance lors de la fixation des frais de la procédure.</w:t>
      </w:r>
    </w:p>
    <w:p>
      <w:r>
        <w:rPr>
          <w:b/>
        </w:rPr>
        <w:t>E. 4</w:t>
      </w:r>
    </w:p>
    <w:p>
      <w:r>
        <w:t>Enfin, il faut relever que le recourant invoque essentiellement dans le cadre de la présente procédure que les conditions du permis de construire du 12 mai 2021 ne seraient pas respectées par la société dans l'exploitation de la terrasse, en particulier les horaires d'exploitation et le nombre de tables ajoutées sur l'extension de la terrasse. Cette question excède toutefois l'objet de la présente procédure qui ne concerne que la question de savoir si l'agrandissement de la terrasse litigieux aurait dû faire l'objet d'une enquête publique, respectivement d'une procédure d'autorisation. Sur ce point, il incombe ainsi, le cas échéant, au recourant de saisir la police du commerce et de la gestion du domaine public. On relèvera toutefois que l'autorité intimée a déclaré, dans sa décision du 30 mai 2024 qu'elle n'avait pas eu connaissance de nuisances importantes en lien avec l'exploitation de la terrasse par la société.</w:t>
      </w:r>
    </w:p>
    <w:p>
      <w:r>
        <w:rPr>
          <w:b/>
        </w:rPr>
        <w:t>E. 5</w:t>
      </w:r>
    </w:p>
    <w:p>
      <w:r>
        <w:t>Les considérants qui précèdent conduisent au rejet du recours et à la confirmation de la décision attaquée. N'ayant pas obtenu gain de cause, le recourant doit supporter l'émolument judiciaire. Celui-ci sera toutefois réduit pour tenir compte du fait qu'il aurait appartenu à l'autorité intimée de délivrer une autorisation avant l'agrandissement de la terrasse. L'allocation de dépens n'entre pas en considération (cf. art. 49 et 55 LPA-VD, art.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