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AC.2024.0059 vom 5. September 2024</w:t>
      </w:r>
    </w:p>
    <w:p>
      <w:r>
        <w:t>VD Tribunal cantonal, 2024-09-05, FR</w:t>
      </w:r>
    </w:p>
    <w:p>
      <w:r>
        <w:rPr>
          <w:b/>
        </w:rPr>
        <w:t xml:space="preserve">Quelle: </w:t>
      </w:r>
      <w:r>
        <w:t>https://mcp.opencaselaw.ch/entscheid/vd_omni_AC.2024.0059</w:t>
      </w:r>
    </w:p>
    <w:p>
      <w:r>
        <w:t>FR: VD_OMNI AC.2024.0059 du 5 septembre 2024</w:t>
      </w:r>
    </w:p>
    <w:p>
      <w:r>
        <w:t>IT: VD_OMNI AC.2024.0059 del 5 settembre 2024</w:t>
      </w:r>
    </w:p>
    <w:p>
      <w:pPr>
        <w:pStyle w:val="Heading2"/>
      </w:pPr>
      <w:r>
        <w:t>Regeste</w:t>
      </w:r>
    </w:p>
    <w:p>
      <w:r>
        <w:t>A.________ /Municipalité de Bourg-en-Lavaux | Recours du propriétaire contre la décision ordonnant le dépôt d'une demande de permis de construire complémentaire pour travaux sans autorisation sur sa parcelle. En cours de procédure, le recourant a acquiescé à la demande de la municipalité. Le délai pour déposer le dossier de demande de permis de construire complémentaire est court mais il fait suite à plusieurs mises en demeure adressées par la municipalité en 2023 déjà, auxquelles le recourant n'a que partiellement donné suite. Recours rejeté dans la mesure où il conserve un objet.</w:t>
      </w:r>
    </w:p>
    <w:p>
      <w:pPr>
        <w:pStyle w:val="Heading2"/>
      </w:pPr>
      <w:r>
        <w:t>Erwägungen</w:t>
      </w:r>
    </w:p>
    <w:p>
      <w:r>
        <w:rPr>
          <w:b/>
        </w:rPr>
        <w:t>E. 1</w:t>
      </w:r>
    </w:p>
    <w:p>
      <w:r>
        <w:t>a) Selon l'art. 92 de la loi du 28 octobre 2008 sur la procédure administrative (LPA-VD; BLV 173.36), le Tribunal cantonal connaît des recours contre les décisions et les décisions sur recours rendues par les autorités administratives lorsque la loi ne prévoit pas d'autre autorité pour en connaître. Il résulte de l'art. 74 LPA-VD, applicable par renvoi de l'art. 99 LPA-VD, que le recours n'est en principe recevable que contre les décisions finales (art. 74 al. 1 LPA-VD). Les décisions incidentes ne sont directement susceptibles de recours qu'à certaines conditions particulières (art. 74 al. 3 et 4 LPA-VD); elles doivent sinon être attaquées conjointement avec la décision finale (art. 74 al. 5 LPA-VD). Selon l'art. 74 al. 4 LPA-VD (applicable par renvoi de l’art. 99 LPA-VD), le recours contre les " autres " décisions incidentes, c'est-à-dire celles qui ne portent pas sur la compétence, sur une demande de récusation, sur l'effet suspensif ou sur des mesures provisionnelles (cf. art. 74 al. 3 LPA-VD), qui sont notifiées séparément ne sont susceptibles d’un recours direct ou immédiat que si elles peuvent causer un préjudice irréparable au recourant (art. 74 al. 4 let. a LPA-VD), ou si l’admission du recours peut conduire immédiatement à une décision finale qui permet d’éviter une procédure probatoire longue et coûteuse (art. 74 al. 4 let. b LPA-VD); en dehors de ces deux hypothèses, ces " autres " décisions incidentes ne sont susceptibles de recours que conjointement avec la décision finale (art. 74 al. 5 LPA-VD). S'agissant du préjudice irréparable visé à l'art. 74 al. 4 let. a LPA-VD, la jurisprudence retient qu'un dommage de fait (qui n’est pas de nature juridique) suffit (cf. GE.2015.0200 du 1 er février 2016 consid. 1a). Si le recourant peut établir l'existence d'un intérêt digne de protection à obtenir une décision immédiate de l'autorité de recours, la condition du " préjudice irréparable " de l'art. 74 al. 4 let. a LPA-VD est satisfaite (cf. Benoît Bovay/Thibault Blanchard/Clémence Grisel Rapin, Procédure administrative vaudoise, Bâle, 2 e éd., 2021, n° 3.3.1 ad art. 74). Il a été jugé à plusieurs reprises que la décision qui ordonne le dépôt d'une demande de permis de construire pour des travaux non autorisés est une décision incidente, dès lors qu'elle ne se prononce pas sur l'admissibilité de ces travaux au fond. Le destinataire d'une telle décision qui conteste l'obligation de soumettre la construction litigieuse à une procédure d'autorisation de construire (avec ou sans enquête publique) a un intérêt digne de protection à obtenir à ce stade un jugement sur cette question (voir CDAP AC.2023.0124 du 22 septembre 2023 consid. 1; AC.2020.0049 du 9 octobre 2020 consid. 1; AC.2020.0004 du 10 août 2020 consid. 1). b) Il y a ainsi lieu d'admettre que le recourant a en principe un intérêt digne de protection à contester la décision attaquée qui exige le dépôt d'un dossier d'enquête complémentaire.</w:t>
      </w:r>
    </w:p>
    <w:p>
      <w:r>
        <w:rPr>
          <w:b/>
        </w:rPr>
        <w:t>E. 2</w:t>
      </w:r>
    </w:p>
    <w:p>
      <w:r>
        <w:t>En cours de procédure, le recourant a toutefois admis que les travaux qu'il a réalisés au sous-sol ainsi que les travaux envisagés selon le planning qu'il a transmis à l'autorité intimée en novembre 2023 devaient faire l'objet d'une enquête publique complémentaire. Il a ainsi acquiescé à la décision attaquée dans la mesure où elle exige le dépôt d'une demande en vue de mettre à l'enquête publique les travaux réalisés et ceux envisagés par le recourant qui n'ont pas été autorisés en 2016. Force est ainsi de constater que le recours est devenu sans objet en tant qu'il concerne l'obligation de déposer une demande de permis de construire complémentaire.</w:t>
      </w:r>
    </w:p>
    <w:p>
      <w:r>
        <w:rPr>
          <w:b/>
        </w:rPr>
        <w:t>E. 3</w:t>
      </w:r>
    </w:p>
    <w:p>
      <w:r>
        <w:t>Le recourant a encore contesté le délai qui lui a été imparti pour déposer la demande précitée, soit un délai de dix jours qui serait manifestement insuffisant. A titre subsidiaire, il a conclu à ce que ce délai soit imparti à fin décembre 2024. En cours de procédure, le 27 juin 2024, il a cependant requis une suspension à fin septembre 2024 afin de pouvoir déposer le dossier d'enquête complémentaire à cette échéance. Il ressort du dossier et de la réponse de la municipalité que le recourant avait déjà été invité à produire des plans d'exécution des travaux, ainsi qu'un planning des travaux, avec un délai au 1 er septembre 2023. Ce délai a ensuite été prolongé au 17 novembre 2023. A cette date, le recourant a transmis une planification des travaux à effectuer et des plans attestant de ce qui avait été construit. Il indiquait vouloir reprendre les travaux en août 2024 et les terminer en décembre 2024. La municipalité a alors constaté que des travaux non-autorisés avaient été effectués et a informé le recourant qu'elle procèderait à une visite des lieux, le 15 février 2024. Le recourant n'était pas présent à cette visite, à la suite de laquelle la municipalité a rendu la décision attaquée et imparti un délai de 10 jours, soit jusqu'au 26 février 2024, au recourant pour déposer une demande de permis de construire complémentaire. Ce délai apparaît certes très court, mais fait suite à plusieurs mises en demeure adressées par la municipalité en 2023 déjà, auxquelles le recourant n'a que partiellement donné suite. Quoi qu'il en soit, le recourant ne conteste pas devoir présenter une telle demande, mais souhaitait plutôt imposer son propre calendrier à la municipalité, en indiquant en novembre 2023 qu'il reprendrait les travaux en août 2024 pour les terminer en décembre 2024. Vu le délai écoulé depuis l'octroi du permis de construire en 2016, on ne saurait reprocher à la municipalité d'exiger une certaine célérité de la part du recourant, s'agissant d'un chantier qui dure depuis plusieurs années et qui a été interrompu. A cela s'ajoute le constat que certains travaux ont été réalisés sans autorisation. La municipalité doit dans un tel cas pouvoir connaître la situation effective du chantier et statuer sans délai sur d'éventuels travaux à régulariser. Il convient ainsi de confirmer la décision attaquée, en tant qu'elle impose un bref délai au recourant pour procéder. Par économie de procédure, il se justifie d'emblée de fixer un nouveau délai au recourant pour déposer la demande de permis de construire complémentaire. Cette date sera fixée au 30 septembre 2024, ce qui correspond d'ailleurs à l'échéance souhaitée par le recourant dans sa dernière écriture.</w:t>
      </w:r>
    </w:p>
    <w:p>
      <w:r>
        <w:rPr>
          <w:b/>
        </w:rPr>
        <w:t>E. 4</w:t>
      </w:r>
    </w:p>
    <w:p>
      <w:r>
        <w:t>Il résulte des considérants qui précèdent que le recours est rejeté dans la mesure où il conserve un objet. Compte tenu de l'issue de la cause, des frais seront mis à la charge du recourant (cf. art. 49 al. 1, 91 et 99 LATC; art. 4 du Tarif des frais judiciaires et des dépens en matière administrative [TFJDA; BLV 173.36.5.1]), qui versera en outre une indemnité à titre de dépens à la commune qui a procédé par l'intermédiaire d'un avocat (cf. art. 55, 91 et 99 LPA-VD; art. 10 et 11 TFJDA).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