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AC.2024.0033 vom 20. Juni 2024</w:t>
      </w:r>
    </w:p>
    <w:p>
      <w:r>
        <w:t>VD Tribunal cantonal, 2024-06-20, FR</w:t>
      </w:r>
    </w:p>
    <w:p>
      <w:r>
        <w:rPr>
          <w:b/>
        </w:rPr>
        <w:t xml:space="preserve">Quelle: </w:t>
      </w:r>
      <w:r>
        <w:t>https://mcp.opencaselaw.ch/entscheid/vd_omni_AC.2024.0033</w:t>
      </w:r>
    </w:p>
    <w:p>
      <w:r>
        <w:t>FR: VD_OMNI AC.2024.0033 du 20 juin 2024</w:t>
      </w:r>
    </w:p>
    <w:p>
      <w:r>
        <w:t>IT: VD_OMNI AC.2024.0033 del 20 giugno 2024</w:t>
      </w:r>
    </w:p>
    <w:p>
      <w:pPr>
        <w:pStyle w:val="Heading2"/>
      </w:pPr>
      <w:r>
        <w:t>Regeste</w:t>
      </w:r>
    </w:p>
    <w:p>
      <w:r>
        <w:t>A.________/Municipalité de La Tour-de-Peilz, B.________, C.________, D.________, Direction générale de l'environnement DGE-DIREV | Recours contre l'octroi d'un permis de construire complémentaire portant sur l'installation d'un système de ventilation comprenant deux grilles en façade. Constat que les mesures de protection imposées par la municipalité permettront de respecter les valeurs de planification. Rejet du grief en lien avec la violation du principe de prévention. L’installation de la prise d’air, moins bruyante, a été prévue sur la façade donnant sur la parcelle de la recourante, tandis que la sortie d'air, plus gênante, a été orientée en direction de la cour centrale. De plus, il paraît disproportionné d'exiger des propriétaires qu'ils procèdent à des travaux pour installer un système d'évacuation de l'air par le toit de l'immeuble, alors que cette option a été écarté pour des raisons techniques. Rejet du grief de violation de l'OPAir. La ventilation mécanique des locaux n'engendre pas de pollution atmosphérique selon la DGE. Il n'y a pas lieu de s'écarter de cette appréciation. Rejet du recours.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 la recourante, propriétaire de la parcelle voisine n° 244. Il y a donc lieu d'entrer en matière sur le fond.</w:t>
      </w:r>
    </w:p>
    <w:p>
      <w:r>
        <w:rPr>
          <w:b/>
        </w:rPr>
        <w:t>E. 2</w:t>
      </w:r>
    </w:p>
    <w:p>
      <w:r>
        <w:t>de la Constitution fédérale de la Confédération suisse du 18 avril 1999 (Cst.;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implique aussi pour l'autorité l'obligation de motiver sa décision (cf. aussi art. 42 let. c LPA-VD). L’auteur de la décision n’a pas l’obligation d’exposer et de discuter tous les faits, moyens de preuve et griefs invoqués par les parties, mais il peut se limiter à ceux qui sont pertinents (ATF 121 I 54 consid. 2a).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La réparation de la violation du droit d'être entendu doit toutefois demeurer l'exception et n'est admissible que dans l'hypothèse d'une atteinte qui n'est pas particulièrement grave aux droits procéduraux de la partie lésée; si l'atteinte est importante, il n'est en règle générale pas possible de remédier à cette violation (cf. ATF 137 I 195 consid. 2.3; CDAP AC.2021.0062 du 17 juin 2022; AC.2021.0041 du 14 avril 2022). b) En l'espèce, dans la décision attaquée, l'autorité intimée s'est limitée à renvoyer la recourante au préavis favorable de la DGE/DIREV/ARC et aux conditions émises par celle-ci. Il est vrai que l'autorité intimée ne s'est pas prononcée sur la violation du principe de prévention (art. 11 al. 2 de la loi fédérale du 7 octobre 1983 sur la protection de l’environnement [LPE; RS 814.01]) et sur la violation des art. 11 al. 3 LPE et 5 al. 1 er de l’ordonnance du 16 décembre 1985 sur la protection de l’air (OPair; RS 814.318.142.1), soulevées par la recourante dans son opposition. Elle a toutefois précisé que les conditions fixées par la DGE/DIREV/ARC faisaient l'objet d'une charge au permis de construire et que dès lors, les normes légales étaient respectées. A supposer que cette motivation succincte soit constitutive d'une violation du droit d'être entendu , celle-ci devrait quoi qu'il en soit être tenue pour guérie. L'autorité in timée a en effet développé son argumentation dans le cadre de sa réponse et la recourante a subséquemment eu l'occasion de répliquer, devant la cour de céans, celle-ci statuant avec un plein pouvoir d’examen en fait et en droit (art. 98 LPA-VD). Il s'ensuit que le moyen tiré d'une prétendue violation du droit d'être entendu doit être écarté.</w:t>
      </w:r>
    </w:p>
    <w:p>
      <w:r>
        <w:rPr>
          <w:b/>
        </w:rPr>
        <w:t>E. 3</w:t>
      </w:r>
    </w:p>
    <w:p>
      <w:r>
        <w:t>La recourante fait grief à l'autorité intimée d'avoir violé l'art. 11 al. 2 LPE et l'art. 7 al. 1 let. a OPB. En substance, elle expose que l'installation de ventilation ne respecterait pas les valeurs limites d'exposition au bruit dès lors qu'il ne ressort pas de la demande de permis de construire, en particulier des plans ou d'autres documents, que le silencieux dont l'installation a été préconisée par G.________ serait effectivement prévu. Elle expose également qu'en tout état de cause, l'installation envisagée ne respecterait pas le principe de prévention dès lors qu'il serait envisageable d'installer la sortie de la ventilation par le toit, conformément au projet initial. Dans sa réponse au recours, l'autorité intimée expose que les conditions impératives dont sont assorties les autorisations spéciales délivrées par les autorités cantonales font partie intégrante des conditions d'octroi du permis de construire et qu'elle veillera à ce que ces conditions soient respectées, une fois les travaux achevés. S'agissant du changement de système de ventilation, l'autorité intimée expose qu'après avoir procédé à des sondages, il a été constaté qu'il n'était pas possible d'utiliser telle quelle la cheminée existante comme canal de ventilation dès lors qu'il en résulterait un conflit avec la ventilation naturelle des autres appartements. En outre, il est apparu que des travaux importants seraient nécessaires et que l'étanchéité n'était de toute manière pas garantie (risque de bruit et d'odeur dans les autres appartements du bâtiment n° ECA 1279). Le nouveau système de ventilation est présenté comme " la seule option alternative ". a)aa) Par le permis de construire, l'autorité compétente vérifie la conformité du projet à l'affectation de la zone et aux règles de construction qui régissent celle-ci. Il s'agit d'une autorisation ordinaire à laquelle le requérant a droit s'il satisfait aux conditions légales. L'objet d'un permis de construire est de constater que le projet de construction respecte le droit public (ATF 119 Ib 222 consid. 3a; arrêt TF 1A.202/2006 du 10 septembre 2007 consid. 4). Comme toute décision créant des droits ou des obligations, un permis de construire peut être assorti de diverses modalités (terme, condition, charge), fixées dans des clauses accessoires (CDAP AC.2021.0162 du 29 septembre 2022 consid. 5a; AC 2017.0361 du 27 mars 2019 consid. 2a). bb) En principe, le permis de construire doit être accordé avant l'exécution des travaux et l'autorité peut alors, préventivement, fixer des conditions dont la réalisation sera vérifiée, après la construction, dans la procédure de délivrance du permis d'habiter ou d'utiliser (art. 128 de la loi vaudoise du 4 décembre 1985 sur l'aménagement du territoire et les constructions [LATC; BLV 700.11]), voire dans une procédure subséquente de contrôle (cf. notamment CDAP AC.2019.0089 du 16 avril 2020 consid. 3b). b) L'installation d'évacuation de l'air qu'il est prévu d'aménager dans le bâtiment ECA n° 1279 est une installation fixe nouvelle au sens des art. 7 al. 7 LPE et 2 al. 1 OPB, dont l'exploitation produit un bruit extérieur. À ce titre, elle ne peut être construite, en vertu des art. 25 al. 1 LPE et 7 al. 1 let. b OPB,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(ch. 1 al. 1 let. e de l'annexe 6 OPB) qui sont applicables. Pour une zone ayant, comme c'est le cas en l'espèce, le degré de sensibilité au bruit III (DS III), les valeurs de planification sont de 60 dB(A) le jour et de 50 dB(A) la nuit. Les émissions de bruit (au sortir de l'installation; cf. art. 7 al. 2 LPE) doivent en outre être limitées par des mesures préventives en tant que cela est réalisable sur le plan de la technique et de l'exploitation et économiquement supportable (art. 11 al. 2 LPE et 7 a. 1 let. a OPB). La protection contre le bruit est ainsi assurée par l'application cumulative des valeurs de planification et du principe de la limitation préventive des émissions.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est conforme à la législation sur la protection de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En principe, le but à atteindre est celui d'une minimalisation des émissions et immissions à un niveau aussi bas que le permettent l'état de la technique et les conditions d'exploitation conformément à l'art. 11 al. 2 LPE et ce indépendamment du respect des valeurs de planification propres au degré de sensibilité attribué à la zone considérée; ces mesures préventives doivent toutefois être économiquement supportables (cf. ATF 141 II 476 consid. 3.2; TF 1C_84/2017 du 18 août 2017 consid. 5.2.2 et 5.3.1). Le critère du caractère économiquement supportable d'une mesure se rapproche du principe de la proportionnalité (cf. ATF 127 II 306 consid. 8; TF 1C_84/2017 du 18 août 2017 consid. 5.3.1). c) En l'espèce, la DGE a estimé, sur la base du rapport acoustique produit par les propriétaires, que le niveau sonore de l'installation de ventilation dépasserait les valeurs de planification. La DGE a dès lors subordonné son préavis positif aux conditions de poser un silencieux selon les recommandations du rapport d’expert et à la limitation à 80 % de la puissance maximale de la ventilation entre 19h00 et 07h00. Dans ses déterminations du 8 mars 2024, le DGE a confirmé que les mesures de protection imposées dans son préavis permettraient de respecter les valeurs de planification et a indiqué qu'une mesure de contrôle pourra être demandée après la mise en service de l'installation, si nécessaire. Il n'y a pas lieu de douter que l'observation de cette condition posée par le service spécialisé de l'administration cantonale (au sujet de l'appréciation des avis des autorités spécialisées; cf. Tanquerel, Manuel de droit administratif, 2 ème éd., 2018, n o 508 p. 176 et les arrêts cités), reprise par la municipalité dans le permis de construire à titre de charge, ne permettrait pas une utilisation et une exploitation du système de ventilation respectant les valeurs de planification. Le recourant n'a pas procédé à une évaluation du bruit qui tendrait à mettre en doute l'appréciation de la DGE. Au demeurant, l'autorité intimée pourra contrôler le respect des conditions imposées dans le permis de construire lors de la délivrance du permis d’habiter ou d’utiliser. Rien n'indique que le constructeur envisage de ne pas les respecter. On peut par conséquent admettre que le projet litigieux respecte les valeurs de planification. S'agissant du respect du principe de prévention, il y a lieu de constater qu'il a été mis en œuvre avec l’installation de la prise d’air, moins bruyante, sur la façade donnant sur la parcelle de la recourante, tandis que la sortie d'air, plus gênante, a été orientée en direction de la cour centrale de la parcelle n° 243. Il s'ajoute à cela qu'il est disproportionné d'exiger des propriétaires qu'ils procèdent à des travaux pour installer un système d'évacuation de l'air par le toit de l'immeuble alors même que cette option, d'abord envisagée, a dû être écartée pour des raisons techniques. Cette solution, difficilement réalisable sur le plan technique et dont le résultat ne paraît pas garanti, nécessiterait des travaux importants et des coûts disproportionnés. Toute violation du droit fédéral en matière de protection contre le bruit peut donc être écartée.</w:t>
      </w:r>
    </w:p>
    <w:p>
      <w:r>
        <w:rPr>
          <w:b/>
        </w:rPr>
        <w:t>E. 4</w:t>
      </w:r>
    </w:p>
    <w:p>
      <w:r>
        <w:t>Dans un autre moyen, la recourante fait grief à l'autorité intimée d'avoir violé l'art. 11 al. 3 LPE en lien avec l'art. 5 al. 1 de l'ordonnance sur la protection de l'air (OPair; RS 814.318.142.1) en refusant d'ordonner une limitation plus sévère des émissions dès lors que la grille d'aération envisagée serait située en face de chez elle. Ce faisant, la recourante prétend que l'installation projetée entraînera une pollution atmosphérique excessive. a) Selon l'art. 7 al. 3 LPE, par pollutions atmosphériques, on entend les modifications de l’état naturel de l’air provoquées notamment par la fumée, la suie, la poussière, les gaz, les aérosols, les vapeurs, les odeurs ou les rejets thermiques. Aux termes de l'art. 11 al. 3 LPE, les émissions seront limitées plus sévèrement s'il appert ou s'il y a lieu de présumer que les atteintes, eu égard à la charge actuelle de l'environnement, seront nuisibles ou incommodantes. S’il est à prévoir des immissions excessives (cf. annexe</w:t>
      </w:r>
    </w:p>
    <w:p>
      <w:r>
        <w:rPr>
          <w:b/>
        </w:rPr>
        <w:t>E. 7</w:t>
      </w:r>
    </w:p>
    <w:p>
      <w:r>
        <w:t>OPair), l’autorité ordonne alors, conformément au principe de l’art. 11 al. 3 LPE, une limitation plus sévère des émissions (art. 5 al. 1 OPair). b) En l'espèce, la DGE a exposé que la ventilation mécanique des locaux n'engendre pas de pollution atmosphérique au sens de l'art. 7 al. 3 LPE. Sa section Protection de l'air a par ailleurs confirmé qu'elle n'était pas concernée par le projet. A défaut d’indices contraires, il n'y a dès lors pas lieu de s'écarter de l'appréciation émise par un service cantonal spécialisé. Par surabondance, contrairement à ce que prétend la recourante, la grille de ventilation qu'il est prévu d'installer devant sa parcelle se limite à une prise d'air. Le rejet de l'air se fera par le biais de la grille de ventilation qui donne sur la cour intérieure de la parcelle n° 243. C'est donc à tort qu'elle prétend qu'elle subira des immissions excessives encore plus importantes avec la nouvelle sortie d'aération. Mal fondé, ce grief doit également être écarté. 5. Les considérants qui précèdent conduisent au rejet du recours et à la confirmation de la décision attaquée. La recourante, qui succombe, supportera les frais du présent arrêt et versera des dépens à la commune, pour l’intervention son conseil (art. 49 al. 1 et 55 al. 1 et 2 LPA-VD). Les propriétaires, qui ne se sont pas déterminés, n'ont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