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AC.2023.0444 vom 26. April 2024</w:t>
      </w:r>
    </w:p>
    <w:p>
      <w:r>
        <w:t>VD Tribunal cantonal, 2024-04-26, FR</w:t>
      </w:r>
    </w:p>
    <w:p>
      <w:r>
        <w:rPr>
          <w:b/>
        </w:rPr>
        <w:t xml:space="preserve">Quelle: </w:t>
      </w:r>
      <w:r>
        <w:t>https://mcp.opencaselaw.ch/entscheid/vd_omni_AC.2023.0444</w:t>
      </w:r>
    </w:p>
    <w:p>
      <w:r>
        <w:t>FR: VD_OMNI AC.2023.0444 du 26 avril 2024</w:t>
      </w:r>
    </w:p>
    <w:p>
      <w:r>
        <w:t>IT: VD_OMNI AC.2023.0444 del 26 aprile 2024</w:t>
      </w:r>
    </w:p>
    <w:p>
      <w:pPr>
        <w:pStyle w:val="Heading2"/>
      </w:pPr>
      <w:r>
        <w:t>Regeste</w:t>
      </w:r>
    </w:p>
    <w:p>
      <w:r>
        <w:t>A.________, B.________/Municipalité de Penthalaz | Irrecevabilité du recours, ce dernier visant une simple information donnée par la municipalité aux recourants.</w:t>
      </w:r>
    </w:p>
    <w:p>
      <w:pPr>
        <w:pStyle w:val="Heading2"/>
      </w:pPr>
      <w:r>
        <w:t>Erwägungen</w:t>
      </w:r>
    </w:p>
    <w:p>
      <w:r>
        <w:rPr>
          <w:b/>
        </w:rPr>
        <w:t>E. 1</w:t>
      </w:r>
    </w:p>
    <w:p>
      <w:r>
        <w:t>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1C_310/2020 du 17 février 2021 consid. 2.1.2 et les références; CDAP AC.2023.0197 du 7 mars 2024 consid. 1, AC.2022.0276 du 30 septembre 2022 consid. 1). La municipalité est manifestement fondée à qualifier la phrase concernée ("la Municipalité a décidé de mettre en place un treillis à l'angle du bâtiment de l'administration communale") de simple information au sujet d'un projet communal, information communiquée aux voisins à l'occasion d'une décision régularisant leur clôture édifiée sans autorisation. Dans cette phrase, le verbe "décider" est employé dans un sens commun (faire le choix, se résoudre à), et non pas dans le sens juridique de rendre une décision selon l'art. 3 LPA-VD. Il n'est en rien critiquable, de la part de la municipalité, de communiquer pareille information, ni du reste de rappeler certaines obligations découlant du droit civil (voir le dernier paragraphe de la décision attaquée). En définitive, en déterminant l'objet du litige, on doit constater que les recourants ne contestent pas une décision administrative. Leur recours, visant une simple information, est par conséquent irrecevable.</w:t>
      </w:r>
    </w:p>
    <w:p>
      <w:r>
        <w:rPr>
          <w:b/>
        </w:rPr>
        <w:t>E. 2</w:t>
      </w:r>
    </w:p>
    <w:p>
      <w:r>
        <w:t>Les recourants, qui succombent, doivent supporter les frais de justice (art. 49 al. 1 LPA-VD). Ils auront en outre à verser des dépens à la Commune de Penthalaz,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