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AC.2023.0381 vom 22. Februar 2024</w:t>
      </w:r>
    </w:p>
    <w:p>
      <w:r>
        <w:t>VD Tribunal cantonal, 2024-02-22, FR</w:t>
      </w:r>
    </w:p>
    <w:p>
      <w:r>
        <w:rPr>
          <w:b/>
        </w:rPr>
        <w:t xml:space="preserve">Quelle: </w:t>
      </w:r>
      <w:r>
        <w:t>https://mcp.opencaselaw.ch/entscheid/vd_omni_AC.2023.0381</w:t>
      </w:r>
    </w:p>
    <w:p>
      <w:r>
        <w:t>FR: VD_OMNI AC.2023.0381 du 22 février 2024</w:t>
      </w:r>
    </w:p>
    <w:p>
      <w:r>
        <w:t>IT: VD_OMNI AC.2023.0381 del 22 febbraio 2024</w:t>
      </w:r>
    </w:p>
    <w:p>
      <w:pPr>
        <w:pStyle w:val="Heading2"/>
      </w:pPr>
      <w:r>
        <w:t>Regeste</w:t>
      </w:r>
    </w:p>
    <w:p>
      <w:r>
        <w:t>A.________/Municipalité de Morrens | Ordre d'arrêt des travaux au motif que ces derniers ne sont non conformes au permis de construire et susceptibles de ne pas être conformes à la réglementation d'une zone réservé. Remise de plans par le constructeur censés correspondre aux travaux réalisés en vue d'une régularisation. Nouvelle décision municipale confirmant l'ordre d'arrêt des travaux au motif qu'ils violent la zone réservée. Recours du constructeur contre cette dernière décision. Recours recevable dès lors que la décision attaquée ne fait pas que confirmer l'ordre d'arrêt des travaux initial mais se prononce sur la régularisation de ces derniers (consid. 1). C'est à juste titre que la municipalité a considéré que les travaux réalisés correspondent à une démolition reconstruction qui n'est pas possible au regard du règlement de la zone réservére. La municipalité pouvait à ce égard se référer à la jurisprudence rendue en application de l'art. 80 al. 2 LATC (consid. 2). Recours au TF rejeté par arrêt du 10.02.25 (1C_179/2024).</w:t>
      </w:r>
    </w:p>
    <w:p>
      <w:pPr>
        <w:pStyle w:val="Heading2"/>
      </w:pPr>
      <w:r>
        <w:t>Erwägungen</w:t>
      </w:r>
    </w:p>
    <w:p>
      <w:r>
        <w:rPr>
          <w:b/>
        </w:rPr>
        <w:t>E. 1</w:t>
      </w:r>
    </w:p>
    <w:p>
      <w:r>
        <w:t>La municipalité conclut à l’irrecevabilité du recours. Elle rappelle qu’elle avait ordonné l’arrêt des travaux à l’exception de ceux concernant la partie excavée par décision du 12 juillet 2023, munie de l’indication des voies de recours, décision qui est entrée en force. Elle fait valoir que son intervention à l’adresse du recourant du 28 septembre 2023 ne fait que répéter le contenu de cette décision entrée en force et ne modifie pas la situation juridique du recourant, de sorte qu’elle ne saurait être qualifiée de décision au sens de l’art. 3 de la loi du 28 octobre 2008 sur la procédure administrative (LPA-VD, BLV 173.36). a) Conformément à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S'agissant de la notion de décision, la jurisprudence a confirmé que constitue une décision un acte étatique qui touche la situation juridique de l'intéressé, l'astreignant à faire, à s'abstenir ou à tolérer quelque chose, ou qui règle d'une autre manière obligatoire ses rapports avec l'Etat (ATF 135 II 22 consid. 1.2 p. 24). En revanche, de simples déclarations, comme des opinions, des communications, des prises de position, des recommandations et des renseignements n'entrent pas dans la catégorie des décisions, faute de caractère juridique contraignant (TF 8C_220/2011 du 2 mars 2012 consid. 4.1.2; CDAP AC.2019.0199 du 19 octobre 2020 consid. 1a).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(CDAP AC.2022.0381 du 18 juillet 2023 consid. 1; AC.2021.0088 du 27 janvier 2022 consid. 3a/aa; AC.2019.0132 du 30 avril 2020; BO.1999.0011 du 21 octobre 1999). Il n’en va différemment que si l’autorité annule la décision antérieure et la remplace au sens d’un réexamen ou d’une reconsidération par une décision équivalente (CDAP GE.2001.0038 du 11 juillet 2001; AC. 1999.0087 du 11 janvier 2000; voir également Bovay/Blanchard /Grisel Rapin, Procédure administrative vaudoise, LPA-VD annotée, 2 ème éd., Bâle 2021, rem. 7 ad art. 3). b) En l’espèce, on relève que, par décision du 12 juillet 2023, la municipalité a prononcé un ordre d’arrêt des travaux en application de l’art. 127 de la loi du 4 décembre 1985 sur l’aménagement du territoire et les constructions (LATC; BLV 700.11) au motif que la construction réalisée n’était pas conforme au permis de construire. Elle demandait la remise d’un dossier d’enquête complémentaire de mise en conformité en précisant que, à réception, elle se prononcerait sur l’application de l’art. 3 RZR. Le recourant a donné suite à cette demande en produisant de nouveaux plans. Dans la décision attaquée du 28 septembre 2023, la municipalité explique avoir étudié attentivement ces plans et avoir constaté que ces derniers ne correspondent pas à ceux mis à l’enquête. Même si la formulation utilisée n’est pas des plus claires, la municipalité constate surtout que les travaux effectuées ne sont pas conformes à l’art. 3 RZR puisqu’elle précise qu’elle "ne peut pas autoriser, de manière légale, la poursuite des travaux selon l’art. 3 de la zone réservée". Quand bien même la municipalité indique à nouveau ordonner l’arrêt des travaux, cette décision doit être comprise en ce sens que, compte tenu du dossier complémentaire de mise en conformité qui a été produit, les travaux litigieux ne peuvent pas être régularisés. Il ne s’agit par conséquent plus d’une décision de nature provisionnelle comme l’était l’ordre d’arrêt des travaux du 12 juillet 2023 (sur la nature de mesures provisionnelles de l’ordre de suspension des travaux prononcé en application de l’art. 127 LATC, cf. CDAP AC.2023.0394 du 9 décembre 2022 consid. 2a) mais d’une décision dans laquelle il est statué, sur le fond, sur la réglementarité des travaux réalisés qui ne sont pas couverts par le permis de construire. c) Vu ce qui précède, c’est à tort que la municipalité soutient que son intervention à l’adresse du recourant du 28 septembre 2023 ne fait que répéter le contenu de la décision du 12 juillet 2023 et ne modifie pas sa situation juridique. Partant, il y a lieu de constater que la décision du 28 septembre 2023 est susceptible de recours devant la CDAP. Pour le surplus, déposé en temps utile et selon les formes prescrites par les art. 79, 95 et 99 LPA-VD, le recours est formellement recevable, de sorte qu'il y a lieu d'entrer en matière sur le fond.</w:t>
      </w:r>
    </w:p>
    <w:p>
      <w:r>
        <w:rPr>
          <w:b/>
        </w:rPr>
        <w:t>E. 2</w:t>
      </w:r>
    </w:p>
    <w:p>
      <w:r>
        <w:t>Les rénovations et les transformations des bâtiments existants peuvent être autorisées dans les limites des volumes existants, pour autant qu'elles ne créent pas de logements supplémentaires. De petits agrandissements du volume peuvent être autorisés pour des lucarnes, sas d'entrée, etc.</w:t>
      </w:r>
    </w:p>
    <w:p>
      <w:r>
        <w:rPr>
          <w:b/>
        </w:rPr>
        <w:t>E. 3</w:t>
      </w:r>
    </w:p>
    <w:p>
      <w:r>
        <w:t>Les considérants qui précèdent conduisent au rejet du recours et à la confirmation de la décision attaquée. Succombant, le recourant supportera les frais de la cause et n'a pas droit à des dépens. Il versera en outre des dépens à la Commune de Morrens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